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2C3" w:rsidRPr="009012C3" w:rsidRDefault="009012C3" w:rsidP="009012C3">
      <w:pPr>
        <w:spacing w:after="0" w:line="360" w:lineRule="atLeast"/>
        <w:ind w:left="-51"/>
        <w:jc w:val="center"/>
        <w:rPr>
          <w:rFonts w:ascii="Times New Roman" w:eastAsia="Times New Roman" w:hAnsi="Times New Roman" w:cs="Times New Roman"/>
          <w:color w:val="000000"/>
          <w:sz w:val="27"/>
          <w:szCs w:val="27"/>
        </w:rPr>
      </w:pPr>
      <w:r w:rsidRPr="009012C3">
        <w:rPr>
          <w:rFonts w:ascii="Arial" w:eastAsia="Times New Roman" w:hAnsi="Arial" w:cs="Arial"/>
          <w:b/>
          <w:bCs/>
          <w:color w:val="993366"/>
          <w:sz w:val="32"/>
          <w:szCs w:val="32"/>
          <w:u w:val="single"/>
          <w:rtl/>
        </w:rPr>
        <w:t>שאלות נפוצות בנושא קופות גמל</w:t>
      </w:r>
    </w:p>
    <w:p w:rsidR="009012C3" w:rsidRPr="009012C3" w:rsidRDefault="009012C3" w:rsidP="009012C3">
      <w:pPr>
        <w:spacing w:after="0" w:line="360" w:lineRule="atLeast"/>
        <w:ind w:left="-51"/>
        <w:jc w:val="center"/>
        <w:rPr>
          <w:rFonts w:ascii="Times New Roman" w:eastAsia="Times New Roman" w:hAnsi="Times New Roman" w:cs="Times New Roman"/>
          <w:color w:val="000000"/>
          <w:sz w:val="27"/>
          <w:szCs w:val="27"/>
          <w:rtl/>
        </w:rPr>
      </w:pPr>
      <w:bookmarkStart w:id="0" w:name="reference"/>
      <w:bookmarkEnd w:id="0"/>
      <w:r w:rsidRPr="009012C3">
        <w:rPr>
          <w:rFonts w:ascii="Arial" w:eastAsia="Times New Roman" w:hAnsi="Arial" w:cs="Arial"/>
          <w:color w:val="000000"/>
          <w:sz w:val="24"/>
          <w:szCs w:val="24"/>
          <w:rtl/>
        </w:rPr>
        <w:t> </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 </w:t>
      </w:r>
    </w:p>
    <w:p w:rsidR="009012C3" w:rsidRPr="009012C3" w:rsidRDefault="009012C3" w:rsidP="009012C3">
      <w:pPr>
        <w:spacing w:after="0" w:line="360" w:lineRule="atLeast"/>
        <w:ind w:left="397" w:hanging="397"/>
        <w:rPr>
          <w:rFonts w:ascii="Times New Roman" w:eastAsia="Times New Roman" w:hAnsi="Times New Roman" w:cs="Times New Roman"/>
          <w:color w:val="000000"/>
          <w:sz w:val="27"/>
          <w:szCs w:val="27"/>
          <w:rtl/>
        </w:rPr>
      </w:pPr>
      <w:bookmarkStart w:id="1" w:name="start"/>
      <w:bookmarkEnd w:id="1"/>
      <w:r w:rsidRPr="009012C3">
        <w:rPr>
          <w:rFonts w:ascii="Arial Narrow" w:eastAsia="Times New Roman" w:hAnsi="Arial Narrow" w:cs="Times New Roman"/>
          <w:b/>
          <w:bCs/>
          <w:color w:val="993366"/>
          <w:sz w:val="27"/>
          <w:szCs w:val="27"/>
          <w:rtl/>
        </w:rPr>
        <w:t>1.</w:t>
      </w:r>
      <w:r w:rsidRPr="009012C3">
        <w:rPr>
          <w:rFonts w:ascii="Times New Roman" w:eastAsia="Times New Roman" w:hAnsi="Times New Roman" w:cs="Times New Roman"/>
          <w:b/>
          <w:bCs/>
          <w:color w:val="993366"/>
          <w:sz w:val="27"/>
          <w:szCs w:val="27"/>
          <w:rtl/>
        </w:rPr>
        <w:t>       </w:t>
      </w:r>
      <w:r w:rsidRPr="009012C3">
        <w:rPr>
          <w:rFonts w:ascii="Arial" w:eastAsia="Times New Roman" w:hAnsi="Arial" w:cs="Arial"/>
          <w:b/>
          <w:bCs/>
          <w:color w:val="993366"/>
          <w:sz w:val="24"/>
          <w:szCs w:val="24"/>
          <w:rtl/>
        </w:rPr>
        <w:t>ש: מהי קופת גמל?</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b/>
          <w:bCs/>
          <w:color w:val="993366"/>
          <w:sz w:val="24"/>
          <w:szCs w:val="24"/>
          <w:rtl/>
        </w:rPr>
        <w:t>ת: </w:t>
      </w:r>
      <w:r w:rsidRPr="009012C3">
        <w:rPr>
          <w:rFonts w:ascii="Arial" w:eastAsia="Times New Roman" w:hAnsi="Arial" w:cs="Arial"/>
          <w:color w:val="000000"/>
          <w:sz w:val="24"/>
          <w:szCs w:val="24"/>
          <w:rtl/>
        </w:rPr>
        <w:t xml:space="preserve">קופת גמל היא מכשיר חסכון לטווח בינוני או ארוך. לכל עמית בקופת גמל חשבון נפרד בו נרשמות: הפקדותיו לחשבון, משיכותיו ממנו, הרווח (או ההפסד) על השקעתו בקופה ודמי הניהול הנגבים מחשבונו. כספי קופת הגמל מושקעים בהשקעות בהתאם להסדר </w:t>
      </w:r>
      <w:proofErr w:type="spellStart"/>
      <w:r w:rsidRPr="009012C3">
        <w:rPr>
          <w:rFonts w:ascii="Arial" w:eastAsia="Times New Roman" w:hAnsi="Arial" w:cs="Arial"/>
          <w:color w:val="000000"/>
          <w:sz w:val="24"/>
          <w:szCs w:val="24"/>
          <w:rtl/>
        </w:rPr>
        <w:t>התחוקתי</w:t>
      </w:r>
      <w:proofErr w:type="spellEnd"/>
      <w:r w:rsidRPr="009012C3">
        <w:rPr>
          <w:rFonts w:ascii="Arial" w:eastAsia="Times New Roman" w:hAnsi="Arial" w:cs="Arial"/>
          <w:color w:val="000000"/>
          <w:sz w:val="24"/>
          <w:szCs w:val="24"/>
          <w:rtl/>
        </w:rPr>
        <w:t xml:space="preserve"> (פרוט להלן). התשואה מחולקת בין עמיתי הקופה באופן יחסי לחלקם בנכסי הקופה.</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Pr>
        <w:t> </w:t>
      </w:r>
    </w:p>
    <w:p w:rsidR="009012C3" w:rsidRPr="009012C3" w:rsidRDefault="009012C3" w:rsidP="009012C3">
      <w:pPr>
        <w:spacing w:after="0" w:line="360" w:lineRule="atLeast"/>
        <w:ind w:left="397" w:hanging="397"/>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993366"/>
          <w:sz w:val="27"/>
          <w:szCs w:val="27"/>
          <w:rtl/>
        </w:rPr>
        <w:t>2.</w:t>
      </w:r>
      <w:r w:rsidRPr="009012C3">
        <w:rPr>
          <w:rFonts w:ascii="Times New Roman" w:eastAsia="Times New Roman" w:hAnsi="Times New Roman" w:cs="Times New Roman"/>
          <w:b/>
          <w:bCs/>
          <w:color w:val="993366"/>
          <w:sz w:val="27"/>
          <w:szCs w:val="27"/>
          <w:rtl/>
        </w:rPr>
        <w:t>       </w:t>
      </w:r>
      <w:r w:rsidRPr="009012C3">
        <w:rPr>
          <w:rFonts w:ascii="Arial" w:eastAsia="Times New Roman" w:hAnsi="Arial" w:cs="Arial"/>
          <w:b/>
          <w:bCs/>
          <w:color w:val="993366"/>
          <w:sz w:val="24"/>
          <w:szCs w:val="24"/>
          <w:rtl/>
        </w:rPr>
        <w:t>ש: אילו סוגי קופות גמל קיימים?</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b/>
          <w:bCs/>
          <w:color w:val="993366"/>
          <w:sz w:val="24"/>
          <w:szCs w:val="24"/>
          <w:rtl/>
        </w:rPr>
        <w:t>ת:</w:t>
      </w:r>
      <w:r w:rsidRPr="009012C3">
        <w:rPr>
          <w:rFonts w:ascii="Arial" w:eastAsia="Times New Roman" w:hAnsi="Arial" w:cs="Arial"/>
          <w:b/>
          <w:bCs/>
          <w:color w:val="000000"/>
          <w:sz w:val="24"/>
          <w:szCs w:val="24"/>
          <w:rtl/>
        </w:rPr>
        <w:t> קופת גמל לתגמולים לעמיתים שכירים</w:t>
      </w:r>
      <w:r w:rsidRPr="009012C3">
        <w:rPr>
          <w:rFonts w:ascii="Arial" w:eastAsia="Times New Roman" w:hAnsi="Arial" w:cs="Arial"/>
          <w:color w:val="000000"/>
          <w:sz w:val="24"/>
          <w:szCs w:val="24"/>
          <w:rtl/>
        </w:rPr>
        <w:t> – העובד ומעבידו מפקידים לקופה הפקדות חודשיות שוטפות משכרו של העובד;</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b/>
          <w:bCs/>
          <w:color w:val="000000"/>
          <w:sz w:val="24"/>
          <w:szCs w:val="24"/>
          <w:rtl/>
        </w:rPr>
        <w:t>קופת גמל לתגמולים לעמיתים עצמאים</w:t>
      </w:r>
      <w:r w:rsidRPr="009012C3">
        <w:rPr>
          <w:rFonts w:ascii="Arial" w:eastAsia="Times New Roman" w:hAnsi="Arial" w:cs="Arial"/>
          <w:color w:val="000000"/>
          <w:sz w:val="24"/>
          <w:szCs w:val="24"/>
          <w:rtl/>
        </w:rPr>
        <w:t> – העמית מפקיד לקופה כספים (ללא תשלום מקביל של מעבידו);</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b/>
          <w:bCs/>
          <w:color w:val="000000"/>
          <w:sz w:val="24"/>
          <w:szCs w:val="24"/>
          <w:rtl/>
        </w:rPr>
        <w:t>קופת גמל אישית לפיצויים</w:t>
      </w:r>
      <w:r w:rsidRPr="009012C3">
        <w:rPr>
          <w:rFonts w:ascii="Arial" w:eastAsia="Times New Roman" w:hAnsi="Arial" w:cs="Arial"/>
          <w:color w:val="000000"/>
          <w:sz w:val="24"/>
          <w:szCs w:val="24"/>
          <w:rtl/>
        </w:rPr>
        <w:t> – קופת גמל בה המעביד מפקיד כספים להבטחת זכויות עובדו לפיצויי פיטורין. הכספים בקופה רשומים על שם העובד;</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b/>
          <w:bCs/>
          <w:color w:val="000000"/>
          <w:sz w:val="24"/>
          <w:szCs w:val="24"/>
          <w:rtl/>
        </w:rPr>
        <w:t>קרן השתלמות לשכירים</w:t>
      </w:r>
      <w:r w:rsidRPr="009012C3">
        <w:rPr>
          <w:rFonts w:ascii="Arial" w:eastAsia="Times New Roman" w:hAnsi="Arial" w:cs="Arial"/>
          <w:color w:val="000000"/>
          <w:sz w:val="24"/>
          <w:szCs w:val="24"/>
          <w:rtl/>
        </w:rPr>
        <w:t> - העובד ומעבידו מפקידים לקרן הפקדות חודשיות משכרו השוטף של העובד; הפקדת העובד היא ביחס של 1:3 לפחות להפקדתו של המעביד;</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b/>
          <w:bCs/>
          <w:color w:val="000000"/>
          <w:sz w:val="24"/>
          <w:szCs w:val="24"/>
          <w:rtl/>
        </w:rPr>
        <w:t>קרן השתלמות לעצמאים</w:t>
      </w:r>
      <w:r w:rsidRPr="009012C3">
        <w:rPr>
          <w:rFonts w:ascii="Arial Narrow" w:eastAsia="Times New Roman" w:hAnsi="Arial Narrow" w:cs="Times New Roman" w:hint="cs"/>
          <w:color w:val="000000"/>
          <w:sz w:val="27"/>
          <w:szCs w:val="27"/>
        </w:rPr>
        <w:t> </w:t>
      </w:r>
      <w:r w:rsidRPr="009012C3">
        <w:rPr>
          <w:rFonts w:ascii="Arial" w:eastAsia="Times New Roman" w:hAnsi="Arial" w:cs="Arial"/>
          <w:color w:val="000000"/>
          <w:sz w:val="24"/>
          <w:szCs w:val="24"/>
          <w:rtl/>
        </w:rPr>
        <w:t> - לקרן זו רשאים להצטרף רק יחידים שלהם הכנסה מעסק או משלח יד;</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b/>
          <w:bCs/>
          <w:color w:val="000000"/>
          <w:sz w:val="24"/>
          <w:szCs w:val="24"/>
          <w:rtl/>
        </w:rPr>
        <w:t>קופת גמל מרכזית לפיצויים</w:t>
      </w:r>
      <w:r w:rsidRPr="009012C3">
        <w:rPr>
          <w:rFonts w:ascii="Arial" w:eastAsia="Times New Roman" w:hAnsi="Arial" w:cs="Arial"/>
          <w:color w:val="000000"/>
          <w:sz w:val="24"/>
          <w:szCs w:val="24"/>
          <w:rtl/>
        </w:rPr>
        <w:t> - קופת גמל בה העמית הוא המעביד, המפקיד כספים להבטחת זכויות עובדיו לפיצויי פיטורין;</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b/>
          <w:bCs/>
          <w:color w:val="000000"/>
          <w:sz w:val="24"/>
          <w:szCs w:val="24"/>
          <w:rtl/>
        </w:rPr>
        <w:t>קופת גמל לדמי מחלה</w:t>
      </w:r>
      <w:r w:rsidRPr="009012C3">
        <w:rPr>
          <w:rFonts w:ascii="Arial" w:eastAsia="Times New Roman" w:hAnsi="Arial" w:cs="Arial"/>
          <w:color w:val="000000"/>
          <w:sz w:val="24"/>
          <w:szCs w:val="24"/>
          <w:rtl/>
        </w:rPr>
        <w:t> - קופת גמל בה העמית הוא המעביד המפקיד כספים לתשלום דמי מחלה לעובדיו;</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b/>
          <w:bCs/>
          <w:color w:val="000000"/>
          <w:sz w:val="24"/>
          <w:szCs w:val="24"/>
          <w:rtl/>
        </w:rPr>
        <w:t>קופת גמל למטרה אחרת</w:t>
      </w:r>
      <w:r w:rsidRPr="009012C3">
        <w:rPr>
          <w:rFonts w:ascii="Arial" w:eastAsia="Times New Roman" w:hAnsi="Arial" w:cs="Arial"/>
          <w:color w:val="000000"/>
          <w:sz w:val="24"/>
          <w:szCs w:val="24"/>
          <w:rtl/>
        </w:rPr>
        <w:t> – נועדה לתשלום דמי חגים, דמי הבראה וכדו`. ההפרשות לקופה מסוג זה מעוגנות בהסכמי עבודה קיבוציים. (לא מאושרות קופות גמל חדשות מסוג זה);</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b/>
          <w:bCs/>
          <w:color w:val="000000"/>
          <w:sz w:val="24"/>
          <w:szCs w:val="24"/>
          <w:rtl/>
        </w:rPr>
        <w:t>קופת גמל לחופשה</w:t>
      </w:r>
      <w:r w:rsidRPr="009012C3">
        <w:rPr>
          <w:rFonts w:ascii="Arial" w:eastAsia="Times New Roman" w:hAnsi="Arial" w:cs="Arial"/>
          <w:color w:val="000000"/>
          <w:sz w:val="24"/>
          <w:szCs w:val="24"/>
          <w:rtl/>
        </w:rPr>
        <w:t> – הוקמה לפי חוק חופשה שנתית, תשי"א-1951 ונועדה לתשלום דמי חופשה של עובדים. (לא מאושרות קופות גמל חדשות מסוג זה);</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כמו כן ישנן קרנות השתלמות מיוחדות לעובדי הוראה (ששיעורי ההפקדה ותנאי המשיכה בהן שונים), קופות גמל מבטיחות תשואה (הסגורות למצטרפים חדשים) וקרנות דמי מחלה ותיקות (הסגורות אף הן למצטרפים חדשים).</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br w:type="page"/>
      </w:r>
      <w:r w:rsidRPr="009012C3">
        <w:rPr>
          <w:rFonts w:ascii="Arial" w:eastAsia="Times New Roman" w:hAnsi="Arial" w:cs="Arial"/>
          <w:color w:val="000000"/>
          <w:sz w:val="24"/>
          <w:szCs w:val="24"/>
          <w:rtl/>
        </w:rPr>
        <w:lastRenderedPageBreak/>
        <w:t> </w:t>
      </w:r>
    </w:p>
    <w:p w:rsidR="009012C3" w:rsidRPr="009012C3" w:rsidRDefault="009012C3" w:rsidP="009012C3">
      <w:pPr>
        <w:spacing w:after="0" w:line="360" w:lineRule="atLeast"/>
        <w:ind w:left="397" w:hanging="397"/>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993366"/>
          <w:sz w:val="27"/>
          <w:szCs w:val="27"/>
          <w:rtl/>
        </w:rPr>
        <w:t>3.</w:t>
      </w:r>
      <w:r w:rsidRPr="009012C3">
        <w:rPr>
          <w:rFonts w:ascii="Times New Roman" w:eastAsia="Times New Roman" w:hAnsi="Times New Roman" w:cs="Times New Roman"/>
          <w:b/>
          <w:bCs/>
          <w:color w:val="993366"/>
          <w:sz w:val="27"/>
          <w:szCs w:val="27"/>
          <w:rtl/>
        </w:rPr>
        <w:t>       </w:t>
      </w:r>
      <w:r w:rsidRPr="009012C3">
        <w:rPr>
          <w:rFonts w:ascii="Arial" w:eastAsia="Times New Roman" w:hAnsi="Arial" w:cs="Arial"/>
          <w:b/>
          <w:bCs/>
          <w:color w:val="993366"/>
          <w:sz w:val="24"/>
          <w:szCs w:val="24"/>
          <w:rtl/>
        </w:rPr>
        <w:t>ש: לאיזו קופת גמל אני יכול להצטרף?</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b/>
          <w:bCs/>
          <w:color w:val="993366"/>
          <w:sz w:val="24"/>
          <w:szCs w:val="24"/>
          <w:rtl/>
        </w:rPr>
        <w:t>ת:</w:t>
      </w:r>
      <w:r w:rsidRPr="009012C3">
        <w:rPr>
          <w:rFonts w:ascii="Arial" w:eastAsia="Times New Roman" w:hAnsi="Arial" w:cs="Arial"/>
          <w:color w:val="993366"/>
          <w:sz w:val="24"/>
          <w:szCs w:val="24"/>
          <w:rtl/>
        </w:rPr>
        <w:t> </w:t>
      </w:r>
      <w:r w:rsidRPr="009012C3">
        <w:rPr>
          <w:rFonts w:ascii="Arial" w:eastAsia="Times New Roman" w:hAnsi="Arial" w:cs="Arial"/>
          <w:color w:val="000000"/>
          <w:sz w:val="24"/>
          <w:szCs w:val="24"/>
          <w:rtl/>
        </w:rPr>
        <w:t>לקופת גמל לתגמולים לעמיתים שכירים וכן לקרן השתלמות לשכירים זכאי להצטרף עובד שכיר.</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לקופת גמל לתגמולים לעצמאים זכאי להצטרף הן עובד שכיר והן עצמאי (שיש לו הכנסה מעסק או משלח יד).</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לקרן השתלמות לעצמאים זכאי להצטרף רק מי שיש לו הכנסה מעסק או ממשלח יד.</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לקופה מרכזית לפיצויים ולקופה לדמי מחלה זכאי להצטרף רק מעביד (המשלם משכורת).</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Pr>
        <w:t> </w:t>
      </w:r>
    </w:p>
    <w:p w:rsidR="009012C3" w:rsidRPr="009012C3" w:rsidRDefault="009012C3" w:rsidP="009012C3">
      <w:pPr>
        <w:spacing w:after="0" w:line="360" w:lineRule="atLeast"/>
        <w:ind w:left="397" w:hanging="397"/>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993366"/>
          <w:sz w:val="27"/>
          <w:szCs w:val="27"/>
          <w:rtl/>
        </w:rPr>
        <w:t>4.</w:t>
      </w:r>
      <w:r w:rsidRPr="009012C3">
        <w:rPr>
          <w:rFonts w:ascii="Times New Roman" w:eastAsia="Times New Roman" w:hAnsi="Times New Roman" w:cs="Times New Roman"/>
          <w:b/>
          <w:bCs/>
          <w:color w:val="993366"/>
          <w:sz w:val="27"/>
          <w:szCs w:val="27"/>
          <w:rtl/>
        </w:rPr>
        <w:t>       </w:t>
      </w:r>
      <w:r w:rsidRPr="009012C3">
        <w:rPr>
          <w:rFonts w:ascii="Arial" w:eastAsia="Times New Roman" w:hAnsi="Arial" w:cs="Arial"/>
          <w:b/>
          <w:bCs/>
          <w:color w:val="993366"/>
          <w:sz w:val="24"/>
          <w:szCs w:val="24"/>
          <w:rtl/>
        </w:rPr>
        <w:t>ש: מהן הטבות המס להן זוכה חוסך בקופת גמל?</w:t>
      </w:r>
    </w:p>
    <w:p w:rsidR="009012C3" w:rsidRPr="009012C3" w:rsidRDefault="009012C3" w:rsidP="009012C3">
      <w:pPr>
        <w:spacing w:after="0" w:line="360" w:lineRule="atLeast"/>
        <w:ind w:left="397"/>
        <w:rPr>
          <w:rFonts w:ascii="Times New Roman" w:eastAsia="Times New Roman" w:hAnsi="Times New Roman" w:cs="Times New Roman"/>
          <w:color w:val="000000"/>
          <w:sz w:val="27"/>
          <w:szCs w:val="27"/>
          <w:rtl/>
        </w:rPr>
      </w:pPr>
      <w:r w:rsidRPr="009012C3">
        <w:rPr>
          <w:rFonts w:ascii="Arial" w:eastAsia="Times New Roman" w:hAnsi="Arial" w:cs="Arial"/>
          <w:b/>
          <w:bCs/>
          <w:color w:val="993366"/>
          <w:sz w:val="24"/>
          <w:szCs w:val="24"/>
          <w:rtl/>
        </w:rPr>
        <w:t>ת:</w:t>
      </w:r>
      <w:r w:rsidRPr="009012C3">
        <w:rPr>
          <w:rFonts w:ascii="Arial" w:eastAsia="Times New Roman" w:hAnsi="Arial" w:cs="Arial"/>
          <w:b/>
          <w:bCs/>
          <w:color w:val="000000"/>
          <w:sz w:val="24"/>
          <w:szCs w:val="24"/>
          <w:rtl/>
        </w:rPr>
        <w:t> עובד המפקיד סכומים בקופת גמל לתגמולים כעמית שכיר (דהיינו, במקביל למעבידו) -</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במועד ההפקדה העמית נהנה מזיכוי ממס</w:t>
      </w:r>
      <w:bookmarkStart w:id="2" w:name="_ftnref1"/>
      <w:r w:rsidRPr="009012C3">
        <w:rPr>
          <w:rFonts w:ascii="Arial" w:eastAsia="Times New Roman" w:hAnsi="Arial" w:cs="Arial"/>
          <w:color w:val="000000"/>
          <w:sz w:val="24"/>
          <w:szCs w:val="24"/>
          <w:rtl/>
        </w:rPr>
        <w:fldChar w:fldCharType="begin"/>
      </w:r>
      <w:r w:rsidRPr="009012C3">
        <w:rPr>
          <w:rFonts w:ascii="Arial" w:eastAsia="Times New Roman" w:hAnsi="Arial" w:cs="Arial"/>
          <w:color w:val="000000"/>
          <w:sz w:val="24"/>
          <w:szCs w:val="24"/>
          <w:rtl/>
        </w:rPr>
        <w:instrText xml:space="preserve"> </w:instrText>
      </w:r>
      <w:r w:rsidRPr="009012C3">
        <w:rPr>
          <w:rFonts w:ascii="Arial" w:eastAsia="Times New Roman" w:hAnsi="Arial" w:cs="Arial"/>
          <w:color w:val="000000"/>
          <w:sz w:val="24"/>
          <w:szCs w:val="24"/>
        </w:rPr>
        <w:instrText>HYPERLINK "http://212.179.58.60/GemelWeb/Admin/UpdateGeneralPageData.aspx?topLink=0&amp;menuItem=289&amp;subMenuItem=68&amp;content=1&amp;type=BodyHtml" \l "_ftn1" \o</w:instrText>
      </w:r>
      <w:r w:rsidRPr="009012C3">
        <w:rPr>
          <w:rFonts w:ascii="Arial" w:eastAsia="Times New Roman" w:hAnsi="Arial" w:cs="Arial"/>
          <w:color w:val="000000"/>
          <w:sz w:val="24"/>
          <w:szCs w:val="24"/>
          <w:rtl/>
        </w:rPr>
        <w:instrText xml:space="preserve"> "" </w:instrText>
      </w:r>
      <w:r w:rsidRPr="009012C3">
        <w:rPr>
          <w:rFonts w:ascii="Arial" w:eastAsia="Times New Roman" w:hAnsi="Arial" w:cs="Arial"/>
          <w:color w:val="000000"/>
          <w:sz w:val="24"/>
          <w:szCs w:val="24"/>
          <w:rtl/>
        </w:rPr>
        <w:fldChar w:fldCharType="separate"/>
      </w:r>
      <w:r w:rsidRPr="009012C3">
        <w:rPr>
          <w:rFonts w:ascii="Arial" w:eastAsia="Times New Roman" w:hAnsi="Arial" w:cs="Arial"/>
          <w:color w:val="0000FF"/>
          <w:sz w:val="26"/>
          <w:szCs w:val="26"/>
          <w:u w:val="single"/>
        </w:rPr>
        <w:t>[1]</w:t>
      </w:r>
      <w:r w:rsidRPr="009012C3">
        <w:rPr>
          <w:rFonts w:ascii="Arial" w:eastAsia="Times New Roman" w:hAnsi="Arial" w:cs="Arial"/>
          <w:color w:val="000000"/>
          <w:sz w:val="24"/>
          <w:szCs w:val="24"/>
          <w:rtl/>
        </w:rPr>
        <w:fldChar w:fldCharType="end"/>
      </w:r>
      <w:bookmarkEnd w:id="2"/>
      <w:r w:rsidRPr="009012C3">
        <w:rPr>
          <w:rFonts w:ascii="Arial" w:eastAsia="Times New Roman" w:hAnsi="Arial" w:cs="Arial"/>
          <w:color w:val="000000"/>
          <w:sz w:val="24"/>
          <w:szCs w:val="24"/>
          <w:rtl/>
        </w:rPr>
        <w:t>. הזיכוי ממס מוענק בעד סכום שאינו עולה על 5% מההכנסה המזכה ממשכורת (בשנת 2004 – משכורת שנתית עד לסכום של 118,800 ₪). סכום הזיכוי ממס שווה ל- 25% מהסכום שבעדו מוענק הזיכוי ממס.</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החל משנת 2005, הזיכוי ממס מוענק בעד סכום שאינו עולה על 7% מההכנסה המזכה ממשכורת (בשנת 2005 – משכורת שנתית עד לסכום של 84,000 ₪).</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חשוב להדגיש כי חלק המעביד שהופקד בקופה עד לתקרה הקבועה בחוק אינו חייב במס בידי העובד במועד ההפקדה בעוד שלמעביד הוא מוכר כהוצאה לצרכי מס.</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בעיקרון, העמית רשאי למשוך את הכספים (קרן) שנצברו לזכותו בקופה בפטור ממס לאחר 6 חודשים ממועד הפרישה מחמת התפטרות או פיטורים אם לא החל לעבוד אצל מעביד חדש באותה תקופה. אם החל לעבוד אצל מעביד חדש בתוך 6 חודשים לאחר הפרישה מחמת התפטרות או פיטורים, והמעביד החדש לא מפקיד עבורו סכומים בקופות גמל לתגמולים/לקצבה – לאחר 13 חודשים מתחילת העבודה אצל המעביד החדש. לחילופין, העמית רשאי למשוך את הכספים שנצברו לזכותו בקופה בפטור ממס בהגיעו לגיל 60 ללא כל תנאי נוסף.</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סכומים שיופקדו החל משנת 2005 ניתנים למשיכה בפטור ממס (קרן) </w:t>
      </w:r>
      <w:r w:rsidRPr="009012C3">
        <w:rPr>
          <w:rFonts w:ascii="Arial" w:eastAsia="Times New Roman" w:hAnsi="Arial" w:cs="Arial"/>
          <w:color w:val="000000"/>
          <w:sz w:val="24"/>
          <w:szCs w:val="24"/>
          <w:u w:val="single"/>
          <w:rtl/>
        </w:rPr>
        <w:t>רק</w:t>
      </w:r>
      <w:r w:rsidRPr="009012C3">
        <w:rPr>
          <w:rFonts w:ascii="Arial" w:eastAsia="Times New Roman" w:hAnsi="Arial" w:cs="Arial"/>
          <w:color w:val="000000"/>
          <w:sz w:val="24"/>
          <w:szCs w:val="24"/>
          <w:rtl/>
        </w:rPr>
        <w:t> בגיל 60 ללא כל תנאי נוסף.</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 xml:space="preserve">חשוב לציין כי קיימים מצבים נוספים בהם ניתן למשוך את הכספים בפטור </w:t>
      </w:r>
      <w:proofErr w:type="spellStart"/>
      <w:r w:rsidRPr="009012C3">
        <w:rPr>
          <w:rFonts w:ascii="Arial" w:eastAsia="Times New Roman" w:hAnsi="Arial" w:cs="Arial"/>
          <w:color w:val="000000"/>
          <w:sz w:val="24"/>
          <w:szCs w:val="24"/>
          <w:rtl/>
        </w:rPr>
        <w:t>ממס.לקבלת</w:t>
      </w:r>
      <w:proofErr w:type="spellEnd"/>
      <w:r w:rsidRPr="009012C3">
        <w:rPr>
          <w:rFonts w:ascii="Arial" w:eastAsia="Times New Roman" w:hAnsi="Arial" w:cs="Arial"/>
          <w:color w:val="000000"/>
          <w:sz w:val="24"/>
          <w:szCs w:val="24"/>
          <w:rtl/>
        </w:rPr>
        <w:t xml:space="preserve"> מידע מפורט ביחס למצבים נוספים אלה ניתן לפנות למשרדי הקופה או למשרד השומה באזור המגורים.</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הרווחים שנצברו על הפקדות מלפני חודש ינואר 2003 פטורים ממס במועד המשיכה ואילו הרווחים שנצברו על הפקדות מחודש ינואר 2003 חייבים במס בשיעור של 15%. רווחים אלה יהיו פטורים ממס רק אם משיכת הכספים תהא בגיל 67 (גבר) או 64 (אישה), ובלבד שחלפו 15 שנים ממועד ההפקדה הראשון בקופה (אם מועד ההפקדה הראשון בקופה היה לאחר שהעמית הגיע לגיל זה – הרווחים יהיו פטורים ממס אם חלפו 5 שנים לפחות ממועד ההפקדה הראשון בקופה).</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lastRenderedPageBreak/>
        <w:t>חשוב לציין שכיום עדיין קיים גיל מעבר הנמוך מגיל זה. לקבלת הגיל המדויק בו הרווחים פטורים ממס ניתן לפנות למשרדי הקופה או למשרד השומה באזור המגורים.</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4"/>
          <w:szCs w:val="24"/>
        </w:rPr>
        <w:t> </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b/>
          <w:bCs/>
          <w:color w:val="000000"/>
          <w:sz w:val="24"/>
          <w:szCs w:val="24"/>
          <w:rtl/>
        </w:rPr>
        <w:t>עובד המפקיד סכומים בקופת גמל לתגמולים כעמית במעמד עצמאי (בשל משכורת שמעבידו לא הפקיד עבורו בשלה סכומים בקופות גמל לתגמולים או לקצבה) -</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במועד ההפקדה העמית נהנה מניכוי</w:t>
      </w:r>
      <w:bookmarkStart w:id="3" w:name="_ftnref2"/>
      <w:r w:rsidRPr="009012C3">
        <w:rPr>
          <w:rFonts w:ascii="Arial" w:eastAsia="Times New Roman" w:hAnsi="Arial" w:cs="Arial"/>
          <w:color w:val="000000"/>
          <w:sz w:val="24"/>
          <w:szCs w:val="24"/>
          <w:rtl/>
        </w:rPr>
        <w:fldChar w:fldCharType="begin"/>
      </w:r>
      <w:r w:rsidRPr="009012C3">
        <w:rPr>
          <w:rFonts w:ascii="Arial" w:eastAsia="Times New Roman" w:hAnsi="Arial" w:cs="Arial"/>
          <w:color w:val="000000"/>
          <w:sz w:val="24"/>
          <w:szCs w:val="24"/>
          <w:rtl/>
        </w:rPr>
        <w:instrText xml:space="preserve"> </w:instrText>
      </w:r>
      <w:r w:rsidRPr="009012C3">
        <w:rPr>
          <w:rFonts w:ascii="Arial" w:eastAsia="Times New Roman" w:hAnsi="Arial" w:cs="Arial"/>
          <w:color w:val="000000"/>
          <w:sz w:val="24"/>
          <w:szCs w:val="24"/>
        </w:rPr>
        <w:instrText>HYPERLINK "http://212.179.58.60/GemelWeb/Admin/UpdateGeneralPageData.aspx?topLink=0&amp;menuItem=289&amp;subMenuItem=68&amp;content=1&amp;type=BodyHtml" \l "_ftn2" \o</w:instrText>
      </w:r>
      <w:r w:rsidRPr="009012C3">
        <w:rPr>
          <w:rFonts w:ascii="Arial" w:eastAsia="Times New Roman" w:hAnsi="Arial" w:cs="Arial"/>
          <w:color w:val="000000"/>
          <w:sz w:val="24"/>
          <w:szCs w:val="24"/>
          <w:rtl/>
        </w:rPr>
        <w:instrText xml:space="preserve"> "" </w:instrText>
      </w:r>
      <w:r w:rsidRPr="009012C3">
        <w:rPr>
          <w:rFonts w:ascii="Arial" w:eastAsia="Times New Roman" w:hAnsi="Arial" w:cs="Arial"/>
          <w:color w:val="000000"/>
          <w:sz w:val="24"/>
          <w:szCs w:val="24"/>
          <w:rtl/>
        </w:rPr>
        <w:fldChar w:fldCharType="separate"/>
      </w:r>
      <w:r w:rsidRPr="009012C3">
        <w:rPr>
          <w:rFonts w:ascii="Arial" w:eastAsia="Times New Roman" w:hAnsi="Arial" w:cs="Arial"/>
          <w:color w:val="0000FF"/>
          <w:sz w:val="26"/>
          <w:szCs w:val="26"/>
          <w:u w:val="single"/>
        </w:rPr>
        <w:t>[2]</w:t>
      </w:r>
      <w:r w:rsidRPr="009012C3">
        <w:rPr>
          <w:rFonts w:ascii="Arial" w:eastAsia="Times New Roman" w:hAnsi="Arial" w:cs="Arial"/>
          <w:color w:val="000000"/>
          <w:sz w:val="24"/>
          <w:szCs w:val="24"/>
          <w:rtl/>
        </w:rPr>
        <w:fldChar w:fldCharType="end"/>
      </w:r>
      <w:bookmarkEnd w:id="3"/>
      <w:r w:rsidRPr="009012C3">
        <w:rPr>
          <w:rFonts w:ascii="Arial" w:eastAsia="Times New Roman" w:hAnsi="Arial" w:cs="Arial"/>
          <w:color w:val="000000"/>
          <w:sz w:val="24"/>
          <w:szCs w:val="24"/>
          <w:rtl/>
        </w:rPr>
        <w:t> ומזיכוי ממס. הניכוי לא יעלה על 5% מההכנסה המזכה ממשכורת (בשנת 2004 – משכורת שנתית עד לסכום של 118,800 ₪) והזיכוי ממס מוענק בעד סכום שאינו עולה על 5% מאותה ההכנסה. סכום הזיכוי ממס שווה ל- 25% מהסכום שבעדו מוענק הזיכוי ממס.</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חשוב להדגיש כי אם העובד ניצל כבר את מלוא הסכום שבגינו מוענק זיכוי ממס כעמית שכיר (דהיינו, באמצעות הפקדותיו שנעשו במקביל למעבידו), לא יהא זכאי לזיכוי ממס נוסף בשל הפקדותיו כעמית עצמאי אלא רק לניכוי כאמור.</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החל משנת 2005, לא יעלה הניכוי על סכום השווה ל- 5% מההכנסה המזכה ממשכורת (בשנת 2005 – משכורת שנתית עד לסכום של 84,000 ₪) והזיכוי ממס מוענק בעד סכום שאינו עולה על 7% מאותה ההכנסה.    </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העמית רשאי למשוך את הכספים שנצברו לזכותו (קרן) בחלוף 15 שנים ממועד ההפקדה הראשון בקופה, ואם מלאו לו 60 שנים לפחות – בחלוף 5 שנים ממועד ההפקדה הראשון בקופה. חשוב לציין כי קיימים מצבים נוספים בהם ניתן למשוך את הכספים בפטור ממס. לקבלת מידע מפורט ביחס למצבים נוספים אלה ניתן לפנות למשרדי הקופה או למשרד השומה באזור המגורים.</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הרווחים שנצברו על הפקדות מלפני חודש ינואר 2003 פטורים ממס במועד המשיכה ואילו הרווחים שנצברו על הפקדות לאחר ינואר 2003 חייבים במס בשיעור של 15%. רווחים אלה יהיו פטורים ממס רק אם משיכת הכספים תהא בגיל 67 (גבר) או 64 (אישה), ובלבד שחלפו 15 שנים ממועד ההפקדה הראשון בקופה (אם מועד ההפקדה הראשון בקופה היה לאחר שהעמית הגיע לגיל זה – הרווחים יהיו פטורים ממס אם חלפו 5 שנים לפחות ממועד ההפקדה הראשון בקופה).</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חשוב לציין שכיום עדיין קיים גיל מעבר הנמוך מגיל זה. לקבלת הגיל המדויק בו הרווחים פטורים ממס ניתן לפנות למשרדי הקופה או למשרד השומה באזור המגורים.</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 </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b/>
          <w:bCs/>
          <w:color w:val="000000"/>
          <w:sz w:val="24"/>
          <w:szCs w:val="24"/>
          <w:rtl/>
        </w:rPr>
        <w:t>יחיד המפקיד סכומים כעמית עצמאי בקופת גמל לתגמולים בשל הכנסה שאינה ממשכורת -</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במועד ההפקדה העמית נהנה מניכוי ומזיכוי ממס. הניכוי לא יעלה על סכום השווה ל- 7% מההכנסה המזכה שאינה ממשכורת (בשנת 2004 – הכנסה שנתית שאינה ממשכורת עד לסכום של 118,800 ₪) והזיכוי ממס מוענק בעד סכום שאינו עולה על 5% מאותה ההכנסה. סכום הזיכוי ממס שווה ל- 25% מהסכום שבעדו מוענק הזיכוי ממס.</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 xml:space="preserve">העמית רשאי למשוך את הכספים שנצברו לזכותו (קרן) בחלוף 15 שנים ממועד ההפקדה הראשון בקופה, ואם מלאו לו 60 שנים לפחות – בחלוף 5 שנים ממועד ההפקדה הראשון בקופה. חשוב לציין כי קיימים מצבים נוספים בהם ניתן למשוך את הכספים בפטור </w:t>
      </w:r>
      <w:r w:rsidRPr="009012C3">
        <w:rPr>
          <w:rFonts w:ascii="Arial" w:eastAsia="Times New Roman" w:hAnsi="Arial" w:cs="Arial"/>
          <w:color w:val="000000"/>
          <w:sz w:val="24"/>
          <w:szCs w:val="24"/>
          <w:rtl/>
        </w:rPr>
        <w:lastRenderedPageBreak/>
        <w:t>ממס. לקבלת מידע מפורט ביחס למצבים נוספים אלה ניתן לפנות למשרדי הקופה או למשרד השומה באזור המגורים.</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הרווחים שנצברו על הפקדות מלפני חודש ינואר 2003 פטורים ממס במועד המשיכה ואילו הרווחים שנצברו על הפקדות מחודש ינואר 2003 חייבים במס בשיעור של 15%. רווחים אלה יהיו פטורים ממס רק אם משיכת הכספים תהא בגיל 67 (גבר) או 64 (אישה), ובלבד שחלפו 15 שנים ממועד ההפקדה הראשון בקופה (אם מועד ההפקדה הראשון בקופה היה לאחר שהעמית הגיע לגיל זה – הרווחים יהיו פטורים ממס אם חלפו 5 שנים לפחות ממועד ההפקדה הראשון בקופה).</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חשוב לציין שכיום עדיין קיים גיל מעבר הנמוך מגיל זה. לקבלת הגיל המדויק בו הרווחים פטורים ממס ניתן לפנות למשרדי הקופה או למשרד השומה באזור המגורים.</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 </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b/>
          <w:bCs/>
          <w:color w:val="000000"/>
          <w:sz w:val="24"/>
          <w:szCs w:val="24"/>
          <w:rtl/>
        </w:rPr>
        <w:t>בקרן השתלמות לשכירים -</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העובד אינו זכאי להטבת מס בגין הפקדותיו לקרן, אך הפקדות המעביד בקרן עד לתקרה הקבועה בחוק אינן חייבות במס בידי העובד במועד ההפקדה בעוד שלמעביד הן מוכרות כהוצאה לצרכי מס.</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העובד רשאי למשוך את הכספים שנצברו לזכותו (קרן) בקרן בפטור ממס בחלוף 6 שנים ממועד ההפקדה הראשון בקרן (ואם מלאו לו 67 שנים (גבר) ו- 64 שנים (אישה) – אם חלפו 3 שנים ממועד ההפקדה הראשון בקרן). ולמטרת השתלמות – אם חלפו 3 שנים ממועד ההפקדה הראשון בקרן ובכפוף לכללים שנקבעו בחוק.</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חשוב לציין שכיום עדיין קיים גיל מעבר הנמוך מגיל זה. לקבלת הגיל המדויק בו ניתן למשוך את הכספים בפטור ממס ניתן לפנות למשרדי הקופה.</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הרווחים שנצברו על הפקדות מלפני חודש ינואר 2003 פטורים ממס במועד המשיכה ואילו הרווחים שנצברו על הפקדות מחודש ינואר 2003 חייבים במס בשיעור של 15%, למעט רווחים שנצברו על הפקדת המעביד שלא חויבה במס בידי העובד במועד ההפקדה (סכום שאינו עולה על 7.5% ממשכורת חודשית שאינה עולה על 15,712 ₪ בשנת המס 2004) ועל חלק העובד שהנו 1/3 לפחות מחלק המעביד או 2.5% ממשכורת זו).</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 </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b/>
          <w:bCs/>
          <w:color w:val="000000"/>
          <w:sz w:val="24"/>
          <w:szCs w:val="24"/>
          <w:rtl/>
        </w:rPr>
        <w:t>בקרן השתלמות לעצמאים</w:t>
      </w:r>
      <w:bookmarkStart w:id="4" w:name="_ftnref3"/>
      <w:r w:rsidRPr="009012C3">
        <w:rPr>
          <w:rFonts w:ascii="Arial" w:eastAsia="Times New Roman" w:hAnsi="Arial" w:cs="Arial"/>
          <w:b/>
          <w:bCs/>
          <w:color w:val="000000"/>
          <w:sz w:val="24"/>
          <w:szCs w:val="24"/>
          <w:rtl/>
        </w:rPr>
        <w:fldChar w:fldCharType="begin"/>
      </w:r>
      <w:r w:rsidRPr="009012C3">
        <w:rPr>
          <w:rFonts w:ascii="Arial" w:eastAsia="Times New Roman" w:hAnsi="Arial" w:cs="Arial"/>
          <w:b/>
          <w:bCs/>
          <w:color w:val="000000"/>
          <w:sz w:val="24"/>
          <w:szCs w:val="24"/>
          <w:rtl/>
        </w:rPr>
        <w:instrText xml:space="preserve"> </w:instrText>
      </w:r>
      <w:r w:rsidRPr="009012C3">
        <w:rPr>
          <w:rFonts w:ascii="Arial" w:eastAsia="Times New Roman" w:hAnsi="Arial" w:cs="Arial"/>
          <w:b/>
          <w:bCs/>
          <w:color w:val="000000"/>
          <w:sz w:val="24"/>
          <w:szCs w:val="24"/>
        </w:rPr>
        <w:instrText>HYPERLINK "http://212.179.58.60/GemelWeb/Admin/UpdateGeneralPageData.aspx?topLink=0&amp;menuItem=289&amp;subMenuItem=68&amp;content=1&amp;type=BodyHtml" \l "_ftn3" \o</w:instrText>
      </w:r>
      <w:r w:rsidRPr="009012C3">
        <w:rPr>
          <w:rFonts w:ascii="Arial" w:eastAsia="Times New Roman" w:hAnsi="Arial" w:cs="Arial"/>
          <w:b/>
          <w:bCs/>
          <w:color w:val="000000"/>
          <w:sz w:val="24"/>
          <w:szCs w:val="24"/>
          <w:rtl/>
        </w:rPr>
        <w:instrText xml:space="preserve"> "" </w:instrText>
      </w:r>
      <w:r w:rsidRPr="009012C3">
        <w:rPr>
          <w:rFonts w:ascii="Arial" w:eastAsia="Times New Roman" w:hAnsi="Arial" w:cs="Arial"/>
          <w:b/>
          <w:bCs/>
          <w:color w:val="000000"/>
          <w:sz w:val="24"/>
          <w:szCs w:val="24"/>
          <w:rtl/>
        </w:rPr>
        <w:fldChar w:fldCharType="separate"/>
      </w:r>
      <w:r w:rsidRPr="009012C3">
        <w:rPr>
          <w:rFonts w:ascii="Arial" w:eastAsia="Times New Roman" w:hAnsi="Arial" w:cs="Arial"/>
          <w:b/>
          <w:bCs/>
          <w:color w:val="0000FF"/>
          <w:sz w:val="26"/>
          <w:szCs w:val="26"/>
          <w:u w:val="single"/>
        </w:rPr>
        <w:t>[3]</w:t>
      </w:r>
      <w:r w:rsidRPr="009012C3">
        <w:rPr>
          <w:rFonts w:ascii="Arial" w:eastAsia="Times New Roman" w:hAnsi="Arial" w:cs="Arial"/>
          <w:b/>
          <w:bCs/>
          <w:color w:val="000000"/>
          <w:sz w:val="24"/>
          <w:szCs w:val="24"/>
          <w:rtl/>
        </w:rPr>
        <w:fldChar w:fldCharType="end"/>
      </w:r>
      <w:bookmarkEnd w:id="4"/>
      <w:r w:rsidRPr="009012C3">
        <w:rPr>
          <w:rFonts w:ascii="Arial" w:eastAsia="Times New Roman" w:hAnsi="Arial" w:cs="Arial"/>
          <w:b/>
          <w:bCs/>
          <w:color w:val="000000"/>
          <w:sz w:val="24"/>
          <w:szCs w:val="24"/>
          <w:rtl/>
        </w:rPr>
        <w:t> -</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במועד ההפקדה העמית נהנה מהוצאה מותרת בניכוי לצורכי מס בגובה הסכום שהופקד בקרן בניכוי סכום השווה ל- 2.5% מהכנסתו החייבת מעסק או ממשלח-יד (בשנת המס 2004 – הכנסה חייבת מעסק או ממשלח-יד עד לסכום של 211,000 ₪). ואולם, סך ההוצאה שתותר בניכוי </w:t>
      </w:r>
      <w:r w:rsidRPr="009012C3">
        <w:rPr>
          <w:rFonts w:ascii="Arial" w:eastAsia="Times New Roman" w:hAnsi="Arial" w:cs="Arial"/>
          <w:color w:val="000000"/>
          <w:sz w:val="24"/>
          <w:szCs w:val="24"/>
          <w:u w:val="single"/>
          <w:rtl/>
        </w:rPr>
        <w:t>לא</w:t>
      </w:r>
      <w:r w:rsidRPr="009012C3">
        <w:rPr>
          <w:rFonts w:ascii="Arial" w:eastAsia="Times New Roman" w:hAnsi="Arial" w:cs="Arial"/>
          <w:color w:val="000000"/>
          <w:sz w:val="24"/>
          <w:szCs w:val="24"/>
          <w:rtl/>
        </w:rPr>
        <w:t> תעלה על סכום השווה ל- 4.5% מהכנסתו החייבת מעסק או ממשלח-יד (בשנת המס 2004 – הכנסה חייבת מעסק או ממשלח-יד עד לסכום של 211,000 ₪).</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היחיד רשאי למשוך את הכספים שנצברו לזכותו (קרן) בקרן בפטור ממס בחלוף 6 שנים ממועד ההפקדה הראשון בקרן (ואם מלאו לו 67 שנים (גבר) ו- 64 שנים (אישה) – אם חלפו 3 שנים ממועד ההפקדה הראשון בקרן), ולמטרת השתלמות – אם חלפו 3 שנים ממועד ההפקדה הראשון בקרן ובכפוף לכללים שנקבעו בחוק.</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lastRenderedPageBreak/>
        <w:t>חשוב לציין שכיום עדיין קיים גיל מעבר הנמוך מגיל זה. לקבלת הגיל המדויק בו ניתן למשוך את הכספים בפטור ממס ניתן לפנות למשרדי הקופה.</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הרווחים שנצברו על הפקדות מלפני חודש דצמבר 2002 פטורים ממס במועד המשיכה ואילו הרווחים שנצברו על הפקדות מחודש דצמבר 2002 חייבים במס בשיעור של 15%, למעט רווחים שנצברו על הפקדה שנתית שאינה עולה על 14,760 ₪ (בשנת המס 2004).</w:t>
      </w:r>
    </w:p>
    <w:p w:rsidR="009012C3" w:rsidRPr="009012C3" w:rsidRDefault="009012C3" w:rsidP="009012C3">
      <w:pPr>
        <w:spacing w:after="0" w:line="360" w:lineRule="atLeast"/>
        <w:ind w:left="397" w:hanging="397"/>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993366"/>
          <w:sz w:val="27"/>
          <w:szCs w:val="27"/>
          <w:rtl/>
        </w:rPr>
        <w:t>5.</w:t>
      </w:r>
      <w:r w:rsidRPr="009012C3">
        <w:rPr>
          <w:rFonts w:ascii="Times New Roman" w:eastAsia="Times New Roman" w:hAnsi="Times New Roman" w:cs="Times New Roman"/>
          <w:b/>
          <w:bCs/>
          <w:color w:val="993366"/>
          <w:sz w:val="27"/>
          <w:szCs w:val="27"/>
          <w:rtl/>
        </w:rPr>
        <w:t>       </w:t>
      </w:r>
      <w:r w:rsidRPr="009012C3">
        <w:rPr>
          <w:rFonts w:ascii="Arial" w:eastAsia="Times New Roman" w:hAnsi="Arial" w:cs="Arial"/>
          <w:b/>
          <w:bCs/>
          <w:color w:val="993366"/>
          <w:sz w:val="24"/>
          <w:szCs w:val="24"/>
          <w:rtl/>
        </w:rPr>
        <w:t>ש: מה עלי לעשות כדי ליהנות מהטבות המס?</w:t>
      </w:r>
    </w:p>
    <w:p w:rsidR="009012C3" w:rsidRPr="009012C3" w:rsidRDefault="009012C3" w:rsidP="009012C3">
      <w:pPr>
        <w:spacing w:after="0" w:line="360" w:lineRule="atLeast"/>
        <w:ind w:left="397"/>
        <w:rPr>
          <w:rFonts w:ascii="Times New Roman" w:eastAsia="Times New Roman" w:hAnsi="Times New Roman" w:cs="Times New Roman"/>
          <w:color w:val="000000"/>
          <w:sz w:val="27"/>
          <w:szCs w:val="27"/>
          <w:rtl/>
        </w:rPr>
      </w:pPr>
      <w:r w:rsidRPr="009012C3">
        <w:rPr>
          <w:rFonts w:ascii="Arial" w:eastAsia="Times New Roman" w:hAnsi="Arial" w:cs="Arial"/>
          <w:b/>
          <w:bCs/>
          <w:color w:val="993366"/>
          <w:sz w:val="24"/>
          <w:szCs w:val="24"/>
          <w:rtl/>
        </w:rPr>
        <w:t>ת:</w:t>
      </w:r>
      <w:r w:rsidRPr="009012C3">
        <w:rPr>
          <w:rFonts w:ascii="Arial" w:eastAsia="Times New Roman" w:hAnsi="Arial" w:cs="Arial"/>
          <w:color w:val="000000"/>
          <w:sz w:val="24"/>
          <w:szCs w:val="24"/>
          <w:rtl/>
        </w:rPr>
        <w:t> בהפקדה לקופת גמל לתגמולים לשכירים - חלק העובד מנוכה ע"י המעביד ממשכורתו של העובד ומועבר לקופת הגמל. הטבת המס לעובד ממומשת בהפחתת תשלומי המס שמשלם העובד.</w:t>
      </w:r>
    </w:p>
    <w:p w:rsidR="009012C3" w:rsidRPr="009012C3" w:rsidRDefault="009012C3" w:rsidP="009012C3">
      <w:pPr>
        <w:spacing w:after="0" w:line="360" w:lineRule="atLeast"/>
        <w:ind w:left="397"/>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(בהפקדה לקרן השתלמות לשכירים – על חלק העובד - </w:t>
      </w:r>
      <w:r w:rsidRPr="009012C3">
        <w:rPr>
          <w:rFonts w:ascii="Arial" w:eastAsia="Times New Roman" w:hAnsi="Arial" w:cs="Arial"/>
          <w:color w:val="000000"/>
          <w:sz w:val="24"/>
          <w:szCs w:val="24"/>
          <w:u w:val="single"/>
          <w:rtl/>
        </w:rPr>
        <w:t>אין</w:t>
      </w:r>
      <w:r w:rsidRPr="009012C3">
        <w:rPr>
          <w:rFonts w:ascii="Arial" w:eastAsia="Times New Roman" w:hAnsi="Arial" w:cs="Arial"/>
          <w:color w:val="000000"/>
          <w:sz w:val="24"/>
          <w:szCs w:val="24"/>
          <w:rtl/>
        </w:rPr>
        <w:t> העמית נהנה מהטבת מס בשלב ההפקדה.)</w:t>
      </w:r>
    </w:p>
    <w:p w:rsidR="009012C3" w:rsidRPr="009012C3" w:rsidRDefault="009012C3" w:rsidP="009012C3">
      <w:pPr>
        <w:spacing w:after="0" w:line="360" w:lineRule="atLeast"/>
        <w:ind w:left="397"/>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בהפקדה לקופת גמל לתגמולים לעצמאים – לשם ניצול הטבת המס בשנה השוטפת, על העמית השכיר להעביר (במהלך השנה) את אישור ההפקדה לקופה לחשב השכר (המכין את תלוש המשכורת שלו) על מנת שהטבת המס בגין ההפקדה לקופת גמל לתגמולים לעצמאים תופחת מהמס שמנוכה ממשכורתו. אם לא עשה כן במהלך השנה, רשאי העמית לאחר תום השנה להגיש לפקיד השומה "טופס 135: דו"ח שנתי לשכירים – בקשה להחזר מס" בצירוף אישור קופת הגמל על הפקדותיו לקופה. את הטופס ניתן למצוא במאגר הטפסים </w:t>
      </w:r>
      <w:hyperlink r:id="rId5" w:history="1">
        <w:r w:rsidRPr="009012C3">
          <w:rPr>
            <w:rFonts w:ascii="Arial" w:eastAsia="Times New Roman" w:hAnsi="Arial" w:cs="Arial"/>
            <w:color w:val="0000FF"/>
            <w:sz w:val="24"/>
            <w:szCs w:val="24"/>
            <w:u w:val="single"/>
            <w:rtl/>
          </w:rPr>
          <w:t>באתר רשות המסים בישראל</w:t>
        </w:r>
      </w:hyperlink>
      <w:r w:rsidRPr="009012C3">
        <w:rPr>
          <w:rFonts w:ascii="Arial" w:eastAsia="Times New Roman" w:hAnsi="Arial" w:cs="Arial"/>
          <w:color w:val="000000"/>
          <w:sz w:val="24"/>
          <w:szCs w:val="24"/>
          <w:rtl/>
        </w:rPr>
        <w:t> בכתובת:</w:t>
      </w:r>
      <w:r w:rsidRPr="009012C3">
        <w:rPr>
          <w:rFonts w:ascii="Arial Narrow" w:eastAsia="Times New Roman" w:hAnsi="Arial Narrow" w:cs="Times New Roman"/>
          <w:color w:val="000000"/>
          <w:sz w:val="27"/>
          <w:szCs w:val="27"/>
        </w:rPr>
        <w:t>http://www.mof.gov.il/taxes</w:t>
      </w:r>
      <w:r w:rsidRPr="009012C3">
        <w:rPr>
          <w:rFonts w:ascii="Arial" w:eastAsia="Times New Roman" w:hAnsi="Arial" w:cs="Arial"/>
          <w:color w:val="000000"/>
          <w:sz w:val="24"/>
          <w:szCs w:val="24"/>
          <w:rtl/>
        </w:rPr>
        <w:t> </w:t>
      </w:r>
      <w:r w:rsidRPr="009012C3">
        <w:rPr>
          <w:rFonts w:ascii="Arial" w:eastAsia="Times New Roman" w:hAnsi="Arial" w:cs="Arial" w:hint="cs"/>
          <w:color w:val="000000"/>
          <w:sz w:val="24"/>
          <w:szCs w:val="24"/>
          <w:rtl/>
        </w:rPr>
        <w:t>. עמית בעל הכנסה מעסק או ממשלח יד יצרף את אישור ההפקדה לקופת גמל לדין וחשבון על הכנסותיו שהוא מעביר לפקיד השומה. עמית רשאי ליהנות מהטבת מס על הפקדה לקופת גמל לתגמולים לעצמאים רק באותה שנה בה בוצעה ההפקדה לקופה. יחיד רשאי לנצל את הטבת המס גם בשל הפקדותיו לקופות גמל על שם בן זוגו וילדיו.</w:t>
      </w:r>
    </w:p>
    <w:p w:rsidR="009012C3" w:rsidRPr="009012C3" w:rsidRDefault="009012C3" w:rsidP="009012C3">
      <w:pPr>
        <w:spacing w:after="0" w:line="360" w:lineRule="atLeast"/>
        <w:ind w:left="720"/>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Pr>
        <w:t> </w:t>
      </w:r>
    </w:p>
    <w:p w:rsidR="009012C3" w:rsidRPr="009012C3" w:rsidRDefault="009012C3" w:rsidP="009012C3">
      <w:pPr>
        <w:spacing w:after="0" w:line="360" w:lineRule="atLeast"/>
        <w:ind w:left="397" w:hanging="397"/>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993366"/>
          <w:sz w:val="27"/>
          <w:szCs w:val="27"/>
          <w:rtl/>
        </w:rPr>
        <w:t>6.</w:t>
      </w:r>
      <w:r w:rsidRPr="009012C3">
        <w:rPr>
          <w:rFonts w:ascii="Times New Roman" w:eastAsia="Times New Roman" w:hAnsi="Times New Roman" w:cs="Times New Roman"/>
          <w:b/>
          <w:bCs/>
          <w:color w:val="993366"/>
          <w:sz w:val="27"/>
          <w:szCs w:val="27"/>
          <w:rtl/>
        </w:rPr>
        <w:t>       </w:t>
      </w:r>
      <w:r w:rsidRPr="009012C3">
        <w:rPr>
          <w:rFonts w:ascii="Arial" w:eastAsia="Times New Roman" w:hAnsi="Arial" w:cs="Arial"/>
          <w:b/>
          <w:bCs/>
          <w:color w:val="993366"/>
          <w:sz w:val="24"/>
          <w:szCs w:val="24"/>
          <w:rtl/>
        </w:rPr>
        <w:t>ש: מה הם שיעורי ההפקדה המקסימאליים לקופת גמל? (החל מינואר 2005)</w:t>
      </w:r>
    </w:p>
    <w:p w:rsidR="009012C3" w:rsidRPr="009012C3" w:rsidRDefault="009012C3" w:rsidP="009012C3">
      <w:pPr>
        <w:spacing w:after="0" w:line="360" w:lineRule="atLeast"/>
        <w:ind w:left="397"/>
        <w:rPr>
          <w:rFonts w:ascii="Times New Roman" w:eastAsia="Times New Roman" w:hAnsi="Times New Roman" w:cs="Times New Roman"/>
          <w:color w:val="000000"/>
          <w:sz w:val="27"/>
          <w:szCs w:val="27"/>
          <w:rtl/>
        </w:rPr>
      </w:pPr>
      <w:r w:rsidRPr="009012C3">
        <w:rPr>
          <w:rFonts w:ascii="Arial" w:eastAsia="Times New Roman" w:hAnsi="Arial" w:cs="Arial"/>
          <w:b/>
          <w:bCs/>
          <w:color w:val="993366"/>
          <w:sz w:val="24"/>
          <w:szCs w:val="24"/>
          <w:rtl/>
        </w:rPr>
        <w:t>ת:</w:t>
      </w:r>
    </w:p>
    <w:p w:rsidR="009012C3" w:rsidRPr="009012C3" w:rsidRDefault="009012C3" w:rsidP="009012C3">
      <w:pPr>
        <w:spacing w:after="0" w:line="360" w:lineRule="atLeast"/>
        <w:ind w:left="1020" w:hanging="623"/>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000000"/>
          <w:sz w:val="27"/>
          <w:szCs w:val="27"/>
          <w:rtl/>
        </w:rPr>
        <w:t>6.1.</w:t>
      </w:r>
      <w:r w:rsidRPr="009012C3">
        <w:rPr>
          <w:rFonts w:ascii="Times New Roman" w:eastAsia="Times New Roman" w:hAnsi="Times New Roman" w:cs="Times New Roman"/>
          <w:b/>
          <w:bCs/>
          <w:color w:val="000000"/>
          <w:sz w:val="27"/>
          <w:szCs w:val="27"/>
          <w:rtl/>
        </w:rPr>
        <w:t>        </w:t>
      </w:r>
      <w:r w:rsidRPr="009012C3">
        <w:rPr>
          <w:rFonts w:ascii="Arial" w:eastAsia="Times New Roman" w:hAnsi="Arial" w:cs="Arial"/>
          <w:b/>
          <w:bCs/>
          <w:color w:val="000000"/>
          <w:sz w:val="24"/>
          <w:szCs w:val="24"/>
          <w:rtl/>
        </w:rPr>
        <w:t>לקופת גמל לתגמולים לשכירים:</w:t>
      </w:r>
    </w:p>
    <w:p w:rsidR="009012C3" w:rsidRPr="009012C3" w:rsidRDefault="009012C3" w:rsidP="009012C3">
      <w:pPr>
        <w:spacing w:after="0" w:line="360" w:lineRule="atLeast"/>
        <w:ind w:left="1757" w:hanging="73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6.1.1.</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שיעור ההפקדות למרכיב תגמולי המעביד לקופת גמל לתגמולים לא יעלה על 7.5% ממשכורתו של העמית. הפקדות מעביד לחשבון תגמולים –  יהיו בדרך של תשלומים חודשיים רצופים בשיעור שווה ממשכורתו של העמית.</w:t>
      </w:r>
    </w:p>
    <w:p w:rsidR="009012C3" w:rsidRPr="009012C3" w:rsidRDefault="009012C3" w:rsidP="009012C3">
      <w:pPr>
        <w:spacing w:after="0" w:line="360" w:lineRule="atLeast"/>
        <w:ind w:left="1757" w:hanging="73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6.1.2.</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שיעור ההפקדות למרכיב תגמולי העובד לא יעלה על 7% ממשכורתו. הפקדות העמית השכיר יועברו בדרך של תשלומים חודשיים רצופים בשיעור שווה ממשכורתו.</w:t>
      </w:r>
    </w:p>
    <w:p w:rsidR="009012C3" w:rsidRPr="009012C3" w:rsidRDefault="009012C3" w:rsidP="009012C3">
      <w:pPr>
        <w:spacing w:after="0" w:line="360" w:lineRule="atLeast"/>
        <w:ind w:left="1757" w:hanging="73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6.1.3.</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כנגד הפקדות המעביד למרכיב תגמולי המעביד עד לשיעור של 5% ממשכורתו של העמית השכיר, יפקיד העמית השכיר אף הוא מדי חודש למרכיב תגמולי העובד באותו חשבון קופת גמל סכום שווה לסכום ששילם המעביד.</w:t>
      </w:r>
    </w:p>
    <w:p w:rsidR="009012C3" w:rsidRPr="009012C3" w:rsidRDefault="009012C3" w:rsidP="009012C3">
      <w:pPr>
        <w:spacing w:after="0" w:line="360" w:lineRule="atLeast"/>
        <w:ind w:left="1757" w:hanging="73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lastRenderedPageBreak/>
        <w:t>6.1.4.</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כל הפקדות המעביד למרכיב תגמולי המעביד וכל הפקדות העמית השכיר למרכיב תגמולי העובד, בשל אותה משכורת יהיו לאותו חשבון קופת גמל.</w:t>
      </w:r>
    </w:p>
    <w:p w:rsidR="009012C3" w:rsidRPr="009012C3" w:rsidRDefault="009012C3" w:rsidP="009012C3">
      <w:pPr>
        <w:spacing w:after="0" w:line="360" w:lineRule="atLeast"/>
        <w:ind w:left="1020"/>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Pr>
        <w:t> </w:t>
      </w:r>
    </w:p>
    <w:p w:rsidR="009012C3" w:rsidRPr="009012C3" w:rsidRDefault="009012C3" w:rsidP="009012C3">
      <w:pPr>
        <w:spacing w:after="0" w:line="360" w:lineRule="atLeast"/>
        <w:ind w:left="1020" w:hanging="623"/>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000000"/>
          <w:sz w:val="27"/>
          <w:szCs w:val="27"/>
          <w:rtl/>
        </w:rPr>
        <w:t>6.2.</w:t>
      </w:r>
      <w:r w:rsidRPr="009012C3">
        <w:rPr>
          <w:rFonts w:ascii="Times New Roman" w:eastAsia="Times New Roman" w:hAnsi="Times New Roman" w:cs="Times New Roman"/>
          <w:b/>
          <w:bCs/>
          <w:color w:val="000000"/>
          <w:sz w:val="27"/>
          <w:szCs w:val="27"/>
          <w:rtl/>
        </w:rPr>
        <w:t>        </w:t>
      </w:r>
      <w:r w:rsidRPr="009012C3">
        <w:rPr>
          <w:rFonts w:ascii="Arial" w:eastAsia="Times New Roman" w:hAnsi="Arial" w:cs="Arial"/>
          <w:b/>
          <w:bCs/>
          <w:color w:val="000000"/>
          <w:sz w:val="24"/>
          <w:szCs w:val="24"/>
          <w:rtl/>
        </w:rPr>
        <w:t>לקופת גמל לתגמולים לעצמאים:</w:t>
      </w:r>
    </w:p>
    <w:p w:rsidR="009012C3" w:rsidRPr="009012C3" w:rsidRDefault="009012C3" w:rsidP="009012C3">
      <w:pPr>
        <w:spacing w:after="0" w:line="360" w:lineRule="atLeast"/>
        <w:ind w:left="1020"/>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הטבת המס על הפקדה לקופת גמל לתגמולים לעצמאים מוגבלת להכנסה המזכה שנקבעה.</w:t>
      </w:r>
    </w:p>
    <w:p w:rsidR="009012C3" w:rsidRPr="009012C3" w:rsidRDefault="009012C3" w:rsidP="009012C3">
      <w:pPr>
        <w:spacing w:after="0" w:line="360" w:lineRule="atLeast"/>
        <w:ind w:left="1020"/>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Pr>
        <w:t> </w:t>
      </w:r>
    </w:p>
    <w:p w:rsidR="009012C3" w:rsidRPr="009012C3" w:rsidRDefault="009012C3" w:rsidP="009012C3">
      <w:pPr>
        <w:spacing w:after="0" w:line="360" w:lineRule="atLeast"/>
        <w:ind w:left="1020" w:hanging="623"/>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000000"/>
          <w:sz w:val="27"/>
          <w:szCs w:val="27"/>
          <w:rtl/>
        </w:rPr>
        <w:t>6.3.</w:t>
      </w:r>
      <w:r w:rsidRPr="009012C3">
        <w:rPr>
          <w:rFonts w:ascii="Times New Roman" w:eastAsia="Times New Roman" w:hAnsi="Times New Roman" w:cs="Times New Roman"/>
          <w:b/>
          <w:bCs/>
          <w:color w:val="000000"/>
          <w:sz w:val="27"/>
          <w:szCs w:val="27"/>
          <w:rtl/>
        </w:rPr>
        <w:t>        </w:t>
      </w:r>
      <w:r w:rsidRPr="009012C3">
        <w:rPr>
          <w:rFonts w:ascii="Arial" w:eastAsia="Times New Roman" w:hAnsi="Arial" w:cs="Arial"/>
          <w:b/>
          <w:bCs/>
          <w:color w:val="000000"/>
          <w:sz w:val="24"/>
          <w:szCs w:val="24"/>
          <w:rtl/>
        </w:rPr>
        <w:t>לקופת גמל אישית לפיצויים:</w:t>
      </w:r>
    </w:p>
    <w:p w:rsidR="009012C3" w:rsidRPr="009012C3" w:rsidRDefault="009012C3" w:rsidP="009012C3">
      <w:pPr>
        <w:spacing w:after="0" w:line="360" w:lineRule="atLeast"/>
        <w:ind w:left="1020"/>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שיעור ההפקדה לקופת גמל לפיצויים לא יעלה על השיעור הדרוש לכיסוי התחייבויות המעביד עבור אותו עמית שכיר לפי חוק פיצויי פיטורים, או לפי הסכם עבודה ובלבד שלא יעלה על השיעור של 1/3% 8 ממשכורתו.</w:t>
      </w:r>
    </w:p>
    <w:p w:rsidR="009012C3" w:rsidRPr="009012C3" w:rsidRDefault="009012C3" w:rsidP="009012C3">
      <w:pPr>
        <w:spacing w:after="0" w:line="360" w:lineRule="atLeast"/>
        <w:ind w:left="1020"/>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Pr>
        <w:t> </w:t>
      </w:r>
    </w:p>
    <w:p w:rsidR="009012C3" w:rsidRPr="009012C3" w:rsidRDefault="009012C3" w:rsidP="009012C3">
      <w:pPr>
        <w:spacing w:after="0" w:line="360" w:lineRule="atLeast"/>
        <w:ind w:left="1020" w:hanging="623"/>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000000"/>
          <w:sz w:val="27"/>
          <w:szCs w:val="27"/>
          <w:rtl/>
        </w:rPr>
        <w:t>6.4.</w:t>
      </w:r>
      <w:r w:rsidRPr="009012C3">
        <w:rPr>
          <w:rFonts w:ascii="Times New Roman" w:eastAsia="Times New Roman" w:hAnsi="Times New Roman" w:cs="Times New Roman"/>
          <w:b/>
          <w:bCs/>
          <w:color w:val="000000"/>
          <w:sz w:val="27"/>
          <w:szCs w:val="27"/>
          <w:rtl/>
        </w:rPr>
        <w:t>        </w:t>
      </w:r>
      <w:r w:rsidRPr="009012C3">
        <w:rPr>
          <w:rFonts w:ascii="Arial" w:eastAsia="Times New Roman" w:hAnsi="Arial" w:cs="Arial"/>
          <w:b/>
          <w:bCs/>
          <w:color w:val="000000"/>
          <w:sz w:val="24"/>
          <w:szCs w:val="24"/>
          <w:rtl/>
        </w:rPr>
        <w:t>לקרן השתלמות לשכירים:</w:t>
      </w:r>
    </w:p>
    <w:p w:rsidR="009012C3" w:rsidRPr="009012C3" w:rsidRDefault="009012C3" w:rsidP="009012C3">
      <w:pPr>
        <w:spacing w:after="0" w:line="360" w:lineRule="atLeast"/>
        <w:ind w:left="1020"/>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 xml:space="preserve">עמית שכיר ומעבידו, יהיו חייבים בהפקדה  חודשית  לקרן, אשר  תהיה מורכבת מסכום שינוכה ע"י המעביד ממשכורתו של העמית ומסכום שיופקד עבורו ע"י המעביד (להלן: "סכומי ההפקדות"). שיעוריהם של סכומי ההפקדות, יהיו בהתאם למוסכם או למוסדר בינו לבין מעבידו ובכפוף להסדר </w:t>
      </w:r>
      <w:proofErr w:type="spellStart"/>
      <w:r w:rsidRPr="009012C3">
        <w:rPr>
          <w:rFonts w:ascii="Arial" w:eastAsia="Times New Roman" w:hAnsi="Arial" w:cs="Arial"/>
          <w:color w:val="000000"/>
          <w:sz w:val="24"/>
          <w:szCs w:val="24"/>
          <w:rtl/>
        </w:rPr>
        <w:t>התחוקתי</w:t>
      </w:r>
      <w:proofErr w:type="spellEnd"/>
      <w:r w:rsidRPr="009012C3">
        <w:rPr>
          <w:rFonts w:ascii="Arial" w:eastAsia="Times New Roman" w:hAnsi="Arial" w:cs="Arial"/>
          <w:color w:val="000000"/>
          <w:sz w:val="24"/>
          <w:szCs w:val="24"/>
          <w:rtl/>
        </w:rPr>
        <w:t>.</w:t>
      </w:r>
    </w:p>
    <w:p w:rsidR="009012C3" w:rsidRPr="009012C3" w:rsidRDefault="009012C3" w:rsidP="009012C3">
      <w:pPr>
        <w:spacing w:after="0" w:line="360" w:lineRule="atLeast"/>
        <w:ind w:left="1020"/>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Pr>
        <w:t> </w:t>
      </w:r>
    </w:p>
    <w:p w:rsidR="009012C3" w:rsidRPr="009012C3" w:rsidRDefault="009012C3" w:rsidP="009012C3">
      <w:pPr>
        <w:spacing w:after="0" w:line="360" w:lineRule="atLeast"/>
        <w:ind w:left="1020" w:hanging="623"/>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000000"/>
          <w:sz w:val="27"/>
          <w:szCs w:val="27"/>
          <w:rtl/>
        </w:rPr>
        <w:t>6.5.</w:t>
      </w:r>
      <w:r w:rsidRPr="009012C3">
        <w:rPr>
          <w:rFonts w:ascii="Times New Roman" w:eastAsia="Times New Roman" w:hAnsi="Times New Roman" w:cs="Times New Roman"/>
          <w:b/>
          <w:bCs/>
          <w:color w:val="000000"/>
          <w:sz w:val="27"/>
          <w:szCs w:val="27"/>
          <w:rtl/>
        </w:rPr>
        <w:t>        </w:t>
      </w:r>
      <w:r w:rsidRPr="009012C3">
        <w:rPr>
          <w:rFonts w:ascii="Arial" w:eastAsia="Times New Roman" w:hAnsi="Arial" w:cs="Arial"/>
          <w:b/>
          <w:bCs/>
          <w:color w:val="000000"/>
          <w:sz w:val="24"/>
          <w:szCs w:val="24"/>
          <w:rtl/>
        </w:rPr>
        <w:t>לקרן השתלמות לעצמאים:</w:t>
      </w:r>
    </w:p>
    <w:p w:rsidR="009012C3" w:rsidRPr="009012C3" w:rsidRDefault="009012C3" w:rsidP="009012C3">
      <w:pPr>
        <w:spacing w:after="0" w:line="360" w:lineRule="atLeast"/>
        <w:ind w:left="1020"/>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הטבת המס על הפקדה לקרן השתלמות לעצמאים מוגבלת ל4.5% מההכנסות מעסק און ממשלח יד או עד לתקרה שנקבעה (9,675 ₪ בשנת 2003).</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000000"/>
          <w:sz w:val="27"/>
          <w:szCs w:val="27"/>
        </w:rPr>
        <w:t> </w:t>
      </w:r>
    </w:p>
    <w:p w:rsidR="009012C3" w:rsidRPr="009012C3" w:rsidRDefault="009012C3" w:rsidP="009012C3">
      <w:pPr>
        <w:spacing w:after="0" w:line="360" w:lineRule="atLeast"/>
        <w:ind w:left="397" w:hanging="397"/>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993366"/>
          <w:sz w:val="27"/>
          <w:szCs w:val="27"/>
          <w:rtl/>
        </w:rPr>
        <w:t>7.</w:t>
      </w:r>
      <w:r w:rsidRPr="009012C3">
        <w:rPr>
          <w:rFonts w:ascii="Times New Roman" w:eastAsia="Times New Roman" w:hAnsi="Times New Roman" w:cs="Times New Roman"/>
          <w:b/>
          <w:bCs/>
          <w:color w:val="993366"/>
          <w:sz w:val="27"/>
          <w:szCs w:val="27"/>
          <w:rtl/>
        </w:rPr>
        <w:t>       </w:t>
      </w:r>
      <w:r w:rsidRPr="009012C3">
        <w:rPr>
          <w:rFonts w:ascii="Arial" w:eastAsia="Times New Roman" w:hAnsi="Arial" w:cs="Arial"/>
          <w:b/>
          <w:bCs/>
          <w:color w:val="993366"/>
          <w:sz w:val="24"/>
          <w:szCs w:val="24"/>
          <w:rtl/>
        </w:rPr>
        <w:t>ש: מתי אוכל למשוך את הכספים שהפקדתי בקופת הגמל?</w:t>
      </w:r>
    </w:p>
    <w:p w:rsidR="009012C3" w:rsidRPr="009012C3" w:rsidRDefault="009012C3" w:rsidP="009012C3">
      <w:pPr>
        <w:spacing w:after="0" w:line="360" w:lineRule="atLeast"/>
        <w:ind w:left="397"/>
        <w:rPr>
          <w:rFonts w:ascii="Times New Roman" w:eastAsia="Times New Roman" w:hAnsi="Times New Roman" w:cs="Times New Roman"/>
          <w:color w:val="000000"/>
          <w:sz w:val="27"/>
          <w:szCs w:val="27"/>
          <w:rtl/>
        </w:rPr>
      </w:pPr>
      <w:r w:rsidRPr="009012C3">
        <w:rPr>
          <w:rFonts w:ascii="Arial" w:eastAsia="Times New Roman" w:hAnsi="Arial" w:cs="Arial"/>
          <w:b/>
          <w:bCs/>
          <w:color w:val="993366"/>
          <w:sz w:val="24"/>
          <w:szCs w:val="24"/>
          <w:rtl/>
        </w:rPr>
        <w:t>ת:</w:t>
      </w:r>
      <w:r w:rsidRPr="009012C3">
        <w:rPr>
          <w:rFonts w:ascii="Arial" w:eastAsia="Times New Roman" w:hAnsi="Arial" w:cs="Arial"/>
          <w:color w:val="000000"/>
          <w:sz w:val="24"/>
          <w:szCs w:val="24"/>
          <w:rtl/>
        </w:rPr>
        <w:t> קופה תשלם לעמית את הכספים שנצברו בחשבונו (כולל חלק המעביד):</w:t>
      </w:r>
    </w:p>
    <w:p w:rsidR="009012C3" w:rsidRPr="009012C3" w:rsidRDefault="009012C3" w:rsidP="009012C3">
      <w:pPr>
        <w:spacing w:after="0" w:line="360" w:lineRule="atLeast"/>
        <w:ind w:left="1020" w:hanging="623"/>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000000"/>
          <w:sz w:val="27"/>
          <w:szCs w:val="27"/>
          <w:rtl/>
        </w:rPr>
        <w:t>7.1.</w:t>
      </w:r>
      <w:r w:rsidRPr="009012C3">
        <w:rPr>
          <w:rFonts w:ascii="Times New Roman" w:eastAsia="Times New Roman" w:hAnsi="Times New Roman" w:cs="Times New Roman"/>
          <w:b/>
          <w:bCs/>
          <w:color w:val="000000"/>
          <w:sz w:val="27"/>
          <w:szCs w:val="27"/>
          <w:rtl/>
        </w:rPr>
        <w:t>        </w:t>
      </w:r>
      <w:r w:rsidRPr="009012C3">
        <w:rPr>
          <w:rFonts w:ascii="Arial" w:eastAsia="Times New Roman" w:hAnsi="Arial" w:cs="Arial"/>
          <w:b/>
          <w:bCs/>
          <w:color w:val="000000"/>
          <w:sz w:val="24"/>
          <w:szCs w:val="24"/>
          <w:rtl/>
        </w:rPr>
        <w:t>בקופה לתגמולים לשכירים:</w:t>
      </w:r>
    </w:p>
    <w:p w:rsidR="009012C3" w:rsidRPr="009012C3" w:rsidRDefault="009012C3" w:rsidP="009012C3">
      <w:pPr>
        <w:spacing w:after="0" w:line="360" w:lineRule="atLeast"/>
        <w:ind w:left="1757" w:hanging="73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7.1.1.</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בהגיעו לגיל 60 שנים. הפקיד עמית כספים בחשבונו בקופת הגמל אחרי שמשך כספים כאמור, יהיה רשאי למשוך כספים אלו רק אם עברו חמש שנים מיום שהפקיד לראשונה כספים בקופה אחרי מועד המשיכה האחרונה שלו מאותו חשבון בקופה;</w:t>
      </w:r>
    </w:p>
    <w:p w:rsidR="009012C3" w:rsidRPr="009012C3" w:rsidRDefault="009012C3" w:rsidP="009012C3">
      <w:pPr>
        <w:spacing w:after="0" w:line="360" w:lineRule="atLeast"/>
        <w:ind w:left="1757" w:hanging="73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7.1.2.</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לאחר פטירתו, לזכאים לכך;</w:t>
      </w:r>
    </w:p>
    <w:p w:rsidR="009012C3" w:rsidRPr="009012C3" w:rsidRDefault="009012C3" w:rsidP="009012C3">
      <w:pPr>
        <w:spacing w:after="0" w:line="360" w:lineRule="atLeast"/>
        <w:ind w:left="1757" w:hanging="73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7.1.3.</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לגבי סכומים שהופקדו לפני 02.01.05 והרווחים שמקורם בהם,- אם הגיע לגיל 60 או אם פרש מעבודתו ולא החל לעבוד במקום עבודה אחר תוך שישה חודשים מיום פרישתו, או שהחל לעבוד במקום עבודה אחר שהמעביד בו אינו משלם עבורו כספים לקופת תגמולים או לקצבה וחלפו 13 חודשים מיום שהחל לעבוד במקום העבודה האחר.</w:t>
      </w:r>
    </w:p>
    <w:p w:rsidR="009012C3" w:rsidRPr="009012C3" w:rsidRDefault="009012C3" w:rsidP="009012C3">
      <w:pPr>
        <w:spacing w:after="0" w:line="360" w:lineRule="atLeast"/>
        <w:ind w:left="1757" w:hanging="73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7.1.4.</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בתנאים כלכליים קשים (פרטי התנאים מנויים בתקנה 34(ב) פסקאות משנה (2) עד (4) ).</w:t>
      </w:r>
    </w:p>
    <w:p w:rsidR="009012C3" w:rsidRPr="009012C3" w:rsidRDefault="009012C3" w:rsidP="009012C3">
      <w:pPr>
        <w:spacing w:after="0" w:line="360" w:lineRule="atLeast"/>
        <w:ind w:left="1020"/>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lastRenderedPageBreak/>
        <w:t> </w:t>
      </w:r>
    </w:p>
    <w:p w:rsidR="009012C3" w:rsidRPr="009012C3" w:rsidRDefault="009012C3" w:rsidP="009012C3">
      <w:pPr>
        <w:spacing w:after="0" w:line="360" w:lineRule="atLeast"/>
        <w:ind w:left="1020" w:hanging="623"/>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000000"/>
          <w:sz w:val="27"/>
          <w:szCs w:val="27"/>
          <w:rtl/>
        </w:rPr>
        <w:t>7.2.</w:t>
      </w:r>
      <w:r w:rsidRPr="009012C3">
        <w:rPr>
          <w:rFonts w:ascii="Times New Roman" w:eastAsia="Times New Roman" w:hAnsi="Times New Roman" w:cs="Times New Roman"/>
          <w:b/>
          <w:bCs/>
          <w:color w:val="000000"/>
          <w:sz w:val="27"/>
          <w:szCs w:val="27"/>
          <w:rtl/>
        </w:rPr>
        <w:t>        </w:t>
      </w:r>
      <w:r w:rsidRPr="009012C3">
        <w:rPr>
          <w:rFonts w:ascii="Arial" w:eastAsia="Times New Roman" w:hAnsi="Arial" w:cs="Arial"/>
          <w:b/>
          <w:bCs/>
          <w:color w:val="000000"/>
          <w:sz w:val="24"/>
          <w:szCs w:val="24"/>
          <w:rtl/>
        </w:rPr>
        <w:t>בקופת תגמולים של עמית עצמאי:</w:t>
      </w:r>
    </w:p>
    <w:p w:rsidR="009012C3" w:rsidRPr="009012C3" w:rsidRDefault="009012C3" w:rsidP="009012C3">
      <w:pPr>
        <w:spacing w:after="0" w:line="360" w:lineRule="atLeast"/>
        <w:ind w:left="1757" w:hanging="73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7.2.1.</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אם עברו חמש עשרה שנים מיום שהחל להפקיד כספים באותו חשבון;</w:t>
      </w:r>
    </w:p>
    <w:p w:rsidR="009012C3" w:rsidRPr="009012C3" w:rsidRDefault="009012C3" w:rsidP="009012C3">
      <w:pPr>
        <w:spacing w:after="0" w:line="360" w:lineRule="atLeast"/>
        <w:ind w:left="1757" w:hanging="73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7.2.2.</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עם הגיעו לגיל 60 שנים – אם עברו חמש שנים מיום שהחל להפקיד כספים באותו חשבון;</w:t>
      </w:r>
    </w:p>
    <w:p w:rsidR="009012C3" w:rsidRPr="009012C3" w:rsidRDefault="009012C3" w:rsidP="009012C3">
      <w:pPr>
        <w:spacing w:after="0" w:line="360" w:lineRule="atLeast"/>
        <w:ind w:left="1757" w:hanging="73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7.2.3.</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בתנאים כלכליים קשים (פרטי התנאים מנויים בתקנה 34(ב) פסקאות משנה (2) עד (4) ).</w:t>
      </w:r>
    </w:p>
    <w:p w:rsidR="009012C3" w:rsidRPr="009012C3" w:rsidRDefault="009012C3" w:rsidP="009012C3">
      <w:pPr>
        <w:spacing w:after="0" w:line="360" w:lineRule="atLeast"/>
        <w:ind w:left="1757" w:hanging="73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7.2.4.</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לאחר פטירתו – לזכאים לכך.</w:t>
      </w:r>
    </w:p>
    <w:p w:rsidR="009012C3" w:rsidRPr="009012C3" w:rsidRDefault="009012C3" w:rsidP="009012C3">
      <w:pPr>
        <w:spacing w:after="0" w:line="360" w:lineRule="atLeast"/>
        <w:ind w:left="1020"/>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Pr>
        <w:t> </w:t>
      </w:r>
    </w:p>
    <w:p w:rsidR="009012C3" w:rsidRPr="009012C3" w:rsidRDefault="009012C3" w:rsidP="009012C3">
      <w:pPr>
        <w:spacing w:after="0" w:line="360" w:lineRule="atLeast"/>
        <w:ind w:left="1020" w:hanging="623"/>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000000"/>
          <w:sz w:val="27"/>
          <w:szCs w:val="27"/>
          <w:rtl/>
        </w:rPr>
        <w:t>7.3.</w:t>
      </w:r>
      <w:r w:rsidRPr="009012C3">
        <w:rPr>
          <w:rFonts w:ascii="Times New Roman" w:eastAsia="Times New Roman" w:hAnsi="Times New Roman" w:cs="Times New Roman"/>
          <w:b/>
          <w:bCs/>
          <w:color w:val="000000"/>
          <w:sz w:val="27"/>
          <w:szCs w:val="27"/>
          <w:rtl/>
        </w:rPr>
        <w:t>        </w:t>
      </w:r>
      <w:r w:rsidRPr="009012C3">
        <w:rPr>
          <w:rFonts w:ascii="Arial" w:eastAsia="Times New Roman" w:hAnsi="Arial" w:cs="Arial"/>
          <w:b/>
          <w:bCs/>
          <w:color w:val="000000"/>
          <w:sz w:val="24"/>
          <w:szCs w:val="24"/>
          <w:rtl/>
        </w:rPr>
        <w:t>בקופה אישית לפיצויים:</w:t>
      </w:r>
    </w:p>
    <w:p w:rsidR="009012C3" w:rsidRPr="009012C3" w:rsidRDefault="009012C3" w:rsidP="009012C3">
      <w:pPr>
        <w:spacing w:after="0" w:line="360" w:lineRule="atLeast"/>
        <w:ind w:left="1757" w:hanging="73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7.3.1.</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לאחר פרישתו מהעבודה;</w:t>
      </w:r>
    </w:p>
    <w:p w:rsidR="009012C3" w:rsidRPr="009012C3" w:rsidRDefault="009012C3" w:rsidP="009012C3">
      <w:pPr>
        <w:spacing w:after="0" w:line="360" w:lineRule="atLeast"/>
        <w:ind w:left="1757" w:hanging="73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7.3.2.</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לאחר פטירתו-לזכאים לכך.</w:t>
      </w:r>
    </w:p>
    <w:p w:rsidR="009012C3" w:rsidRPr="009012C3" w:rsidRDefault="009012C3" w:rsidP="009012C3">
      <w:pPr>
        <w:spacing w:after="0" w:line="360" w:lineRule="atLeast"/>
        <w:ind w:left="39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Pr>
        <w:t> </w:t>
      </w:r>
    </w:p>
    <w:p w:rsidR="009012C3" w:rsidRPr="009012C3" w:rsidRDefault="009012C3" w:rsidP="009012C3">
      <w:pPr>
        <w:spacing w:after="0" w:line="360" w:lineRule="atLeast"/>
        <w:ind w:left="1020" w:hanging="623"/>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000000"/>
          <w:sz w:val="27"/>
          <w:szCs w:val="27"/>
          <w:rtl/>
        </w:rPr>
        <w:t>7.4.</w:t>
      </w:r>
      <w:r w:rsidRPr="009012C3">
        <w:rPr>
          <w:rFonts w:ascii="Times New Roman" w:eastAsia="Times New Roman" w:hAnsi="Times New Roman" w:cs="Times New Roman"/>
          <w:b/>
          <w:bCs/>
          <w:color w:val="000000"/>
          <w:sz w:val="27"/>
          <w:szCs w:val="27"/>
          <w:rtl/>
        </w:rPr>
        <w:t>        </w:t>
      </w:r>
      <w:r w:rsidRPr="009012C3">
        <w:rPr>
          <w:rFonts w:ascii="Arial" w:eastAsia="Times New Roman" w:hAnsi="Arial" w:cs="Arial"/>
          <w:b/>
          <w:bCs/>
          <w:color w:val="000000"/>
          <w:sz w:val="24"/>
          <w:szCs w:val="24"/>
          <w:rtl/>
        </w:rPr>
        <w:t>בקרן השתלמות:</w:t>
      </w:r>
    </w:p>
    <w:p w:rsidR="009012C3" w:rsidRPr="009012C3" w:rsidRDefault="009012C3" w:rsidP="009012C3">
      <w:pPr>
        <w:spacing w:after="0" w:line="360" w:lineRule="atLeast"/>
        <w:ind w:left="1757" w:hanging="73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7.4.1.</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למטרת השתלמות, החל מתום שלוש שנות חברות בקרן, בהתאם לכללים שנקבעו;</w:t>
      </w:r>
    </w:p>
    <w:p w:rsidR="009012C3" w:rsidRPr="009012C3" w:rsidRDefault="009012C3" w:rsidP="009012C3">
      <w:pPr>
        <w:spacing w:after="0" w:line="360" w:lineRule="atLeast"/>
        <w:ind w:left="1757" w:hanging="73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7.4.2.</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לכל מטרה שהיא, וללא צורך באישור כלשהו, החל מתום שש שנים ממועד התשלום הראשון לקרן ולגבי עמית שהגיע לגיל פרישה, החל מתום שלוש שנים ממועד התשלום הראשון לקרן;</w:t>
      </w:r>
    </w:p>
    <w:p w:rsidR="009012C3" w:rsidRPr="009012C3" w:rsidRDefault="009012C3" w:rsidP="009012C3">
      <w:pPr>
        <w:spacing w:after="0" w:line="360" w:lineRule="atLeast"/>
        <w:ind w:left="1757" w:hanging="73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7.4.3.</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בפטירת העמית.</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 </w:t>
      </w:r>
    </w:p>
    <w:p w:rsidR="009012C3" w:rsidRPr="009012C3" w:rsidRDefault="009012C3" w:rsidP="009012C3">
      <w:pPr>
        <w:spacing w:after="0" w:line="360" w:lineRule="atLeast"/>
        <w:ind w:left="1020" w:hanging="623"/>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7.5.</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b/>
          <w:bCs/>
          <w:color w:val="000000"/>
          <w:sz w:val="24"/>
          <w:szCs w:val="24"/>
          <w:rtl/>
        </w:rPr>
        <w:t>מועדי התשלום</w:t>
      </w:r>
    </w:p>
    <w:p w:rsidR="009012C3" w:rsidRPr="009012C3" w:rsidRDefault="009012C3" w:rsidP="009012C3">
      <w:pPr>
        <w:spacing w:after="0" w:line="360" w:lineRule="atLeast"/>
        <w:ind w:left="397"/>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עמית שבקשת המשיכה שלו הגיעה לקופה עד ה-13 לחודש יקבל את כספו:</w:t>
      </w:r>
    </w:p>
    <w:p w:rsidR="009012C3" w:rsidRPr="009012C3" w:rsidRDefault="009012C3" w:rsidP="009012C3">
      <w:pPr>
        <w:spacing w:after="0" w:line="360" w:lineRule="atLeast"/>
        <w:ind w:left="1757" w:hanging="73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7.5.1.</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עד ליום העסקים השביעי בחודש שלאחר החודש בו הגיעה בקשת המשיכה, או</w:t>
      </w:r>
    </w:p>
    <w:p w:rsidR="009012C3" w:rsidRPr="009012C3" w:rsidRDefault="009012C3" w:rsidP="009012C3">
      <w:pPr>
        <w:spacing w:after="0" w:line="360" w:lineRule="atLeast"/>
        <w:ind w:left="1757" w:hanging="73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7.5.2.</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בשני תשלומים:</w:t>
      </w:r>
    </w:p>
    <w:p w:rsidR="009012C3" w:rsidRPr="009012C3" w:rsidRDefault="009012C3" w:rsidP="009012C3">
      <w:pPr>
        <w:spacing w:after="0" w:line="360" w:lineRule="atLeast"/>
        <w:ind w:left="2721" w:hanging="964"/>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7.5.2.1.</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95% מהיתרה שעמדה לזכותו בסוף החודש הקודם לחודש בו הגיש את בקשת המשיכה (בתוספת ריבית קופה עד יום התשלום) יקבל לא יאוחר מיום העסקים השלישי בחודש העוקב;</w:t>
      </w:r>
    </w:p>
    <w:p w:rsidR="009012C3" w:rsidRPr="009012C3" w:rsidRDefault="009012C3" w:rsidP="009012C3">
      <w:pPr>
        <w:spacing w:after="0" w:line="360" w:lineRule="atLeast"/>
        <w:ind w:left="2721" w:hanging="964"/>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7.5.2.2.</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ואת היתרה עד ליום העסקים השלישי בחודש שלאחריו.</w:t>
      </w:r>
    </w:p>
    <w:p w:rsidR="009012C3" w:rsidRPr="009012C3" w:rsidRDefault="009012C3" w:rsidP="009012C3">
      <w:pPr>
        <w:spacing w:after="0" w:line="360" w:lineRule="atLeast"/>
        <w:ind w:left="1020"/>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 </w:t>
      </w:r>
    </w:p>
    <w:p w:rsidR="009012C3" w:rsidRPr="009012C3" w:rsidRDefault="009012C3" w:rsidP="009012C3">
      <w:pPr>
        <w:spacing w:after="0" w:line="360" w:lineRule="atLeast"/>
        <w:ind w:left="720"/>
        <w:rPr>
          <w:rFonts w:ascii="Times New Roman" w:eastAsia="Times New Roman" w:hAnsi="Times New Roman" w:cs="Times New Roman"/>
          <w:color w:val="000000"/>
          <w:sz w:val="27"/>
          <w:szCs w:val="27"/>
          <w:rtl/>
        </w:rPr>
      </w:pPr>
      <w:r w:rsidRPr="009012C3">
        <w:rPr>
          <w:rFonts w:ascii="Arial" w:eastAsia="Times New Roman" w:hAnsi="Arial" w:cs="Arial"/>
          <w:b/>
          <w:bCs/>
          <w:color w:val="000000"/>
          <w:sz w:val="24"/>
          <w:szCs w:val="24"/>
          <w:rtl/>
        </w:rPr>
        <w:t>החל מיום 02.01.2005: משיכת כספים תתבצע בתוך חמישה ימי עסקים מהיום בו הגיעה בקשה לקופה.</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 </w:t>
      </w:r>
    </w:p>
    <w:p w:rsidR="009012C3" w:rsidRPr="009012C3" w:rsidRDefault="009012C3" w:rsidP="009012C3">
      <w:pPr>
        <w:spacing w:after="0" w:line="360" w:lineRule="atLeast"/>
        <w:ind w:left="397" w:hanging="397"/>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993366"/>
          <w:sz w:val="27"/>
          <w:szCs w:val="27"/>
          <w:rtl/>
        </w:rPr>
        <w:t>8.</w:t>
      </w:r>
      <w:r w:rsidRPr="009012C3">
        <w:rPr>
          <w:rFonts w:ascii="Times New Roman" w:eastAsia="Times New Roman" w:hAnsi="Times New Roman" w:cs="Times New Roman"/>
          <w:b/>
          <w:bCs/>
          <w:color w:val="993366"/>
          <w:sz w:val="27"/>
          <w:szCs w:val="27"/>
          <w:rtl/>
        </w:rPr>
        <w:t>       </w:t>
      </w:r>
      <w:r w:rsidRPr="009012C3">
        <w:rPr>
          <w:rFonts w:ascii="Arial" w:eastAsia="Times New Roman" w:hAnsi="Arial" w:cs="Arial"/>
          <w:b/>
          <w:bCs/>
          <w:color w:val="993366"/>
          <w:sz w:val="24"/>
          <w:szCs w:val="24"/>
          <w:rtl/>
        </w:rPr>
        <w:t>ש: איך אדע לאיזו קופה כדאי לי להצטרף?</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b/>
          <w:bCs/>
          <w:color w:val="993366"/>
          <w:sz w:val="24"/>
          <w:szCs w:val="24"/>
          <w:rtl/>
        </w:rPr>
        <w:lastRenderedPageBreak/>
        <w:t>ת:</w:t>
      </w:r>
      <w:r w:rsidRPr="009012C3">
        <w:rPr>
          <w:rFonts w:ascii="Arial" w:eastAsia="Times New Roman" w:hAnsi="Arial" w:cs="Arial"/>
          <w:color w:val="000000"/>
          <w:sz w:val="24"/>
          <w:szCs w:val="24"/>
          <w:rtl/>
        </w:rPr>
        <w:t> קופות הגמל נבדלות זו מזו בשיעור דמי הניהול שהן גובות מן העמיתים ובתשואה שהן משיאות על השקעותיהן. את המידע ההשוואתי בין קופות הגמל ניתן למצוא באתר משרד האוצר בכתובת: </w:t>
      </w:r>
      <w:r w:rsidRPr="009012C3">
        <w:rPr>
          <w:rFonts w:ascii="Arial Narrow" w:eastAsia="Times New Roman" w:hAnsi="Arial Narrow" w:cs="Times New Roman"/>
          <w:color w:val="000000"/>
          <w:sz w:val="27"/>
          <w:szCs w:val="27"/>
        </w:rPr>
        <w:t>http://gemelnet.mof.gov.il</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b/>
          <w:bCs/>
          <w:color w:val="000000"/>
          <w:sz w:val="24"/>
          <w:szCs w:val="24"/>
          <w:rtl/>
        </w:rPr>
        <w:t>קופת גמל היא מכשיר חסכון לטווח בינוני וארוך ומומלץ מאד לבחון את ביצועי הקופה לאורך זמן. כמו כן מומלץ להשוות את הפרסומים שמפרסמת הקופה עם המידע והנתונים המוצגים באתר.</w:t>
      </w:r>
    </w:p>
    <w:p w:rsidR="009012C3" w:rsidRPr="009012C3" w:rsidRDefault="009012C3" w:rsidP="009012C3">
      <w:pPr>
        <w:spacing w:after="0" w:line="360" w:lineRule="atLeast"/>
        <w:ind w:left="397" w:hanging="397"/>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993366"/>
          <w:sz w:val="27"/>
          <w:szCs w:val="27"/>
          <w:rtl/>
        </w:rPr>
        <w:t>9.</w:t>
      </w:r>
      <w:r w:rsidRPr="009012C3">
        <w:rPr>
          <w:rFonts w:ascii="Times New Roman" w:eastAsia="Times New Roman" w:hAnsi="Times New Roman" w:cs="Times New Roman"/>
          <w:b/>
          <w:bCs/>
          <w:color w:val="993366"/>
          <w:sz w:val="27"/>
          <w:szCs w:val="27"/>
          <w:rtl/>
        </w:rPr>
        <w:t>       </w:t>
      </w:r>
      <w:r w:rsidRPr="009012C3">
        <w:rPr>
          <w:rFonts w:ascii="Arial" w:eastAsia="Times New Roman" w:hAnsi="Arial" w:cs="Arial"/>
          <w:b/>
          <w:bCs/>
          <w:color w:val="993366"/>
          <w:sz w:val="24"/>
          <w:szCs w:val="24"/>
          <w:rtl/>
        </w:rPr>
        <w:t>ש: לאחר שהצטרפתי לקופה מסוימת, האם אהיה רשאי לעבור לקופה אחרת?</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b/>
          <w:bCs/>
          <w:color w:val="993366"/>
          <w:sz w:val="24"/>
          <w:szCs w:val="24"/>
          <w:rtl/>
        </w:rPr>
        <w:t>ת:</w:t>
      </w:r>
      <w:r w:rsidRPr="009012C3">
        <w:rPr>
          <w:rFonts w:ascii="Arial" w:eastAsia="Times New Roman" w:hAnsi="Arial" w:cs="Arial"/>
          <w:color w:val="000000"/>
          <w:sz w:val="24"/>
          <w:szCs w:val="24"/>
          <w:rtl/>
        </w:rPr>
        <w:t> עמית בקופת גמל רשאי להעביר את הכספים העומדים לזכותו בקופה לקופת גמל אחרת </w:t>
      </w:r>
      <w:r w:rsidRPr="009012C3">
        <w:rPr>
          <w:rFonts w:ascii="Arial" w:eastAsia="Times New Roman" w:hAnsi="Arial" w:cs="Arial"/>
          <w:color w:val="000000"/>
          <w:sz w:val="24"/>
          <w:szCs w:val="24"/>
          <w:u w:val="single"/>
          <w:rtl/>
        </w:rPr>
        <w:t>מאותו סוג</w:t>
      </w:r>
      <w:r w:rsidRPr="009012C3">
        <w:rPr>
          <w:rFonts w:ascii="Arial" w:eastAsia="Times New Roman" w:hAnsi="Arial" w:cs="Arial"/>
          <w:color w:val="000000"/>
          <w:sz w:val="24"/>
          <w:szCs w:val="24"/>
          <w:rtl/>
        </w:rPr>
        <w:t>. בקופה אליה עבר יראו אותו כאילו היה לעמית מהיום בו היה לעמית בקופה הראשונה. כמו כן ניתן להעביר כספים מקרן השתלמות לקופת גמל לתגמולים, אם עברו שש שנים ממועד ההפקדה הראשונה לקרן, והם יהיו ניתנים למשיכה בתום שנה ממועד ההעברה, ואם הופקדו סכומים נוספים לאחר ההעברה – יחולו על העמית כללי המשיכה מקופה לתגמולים לעמיתים עצמאים ויראו אותו כעמית בקופה מהיום בו היה לעמית בקרן ההשתלמות.</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עמית רשאי לעבור מקופת גמל אחת לאחרת בלא הגבלה (למעט בקופת גמל לתגמולים לעצמאים ממנה רשאי לעבור רק אם חלף חודש מיום שהיה לעמית בקופה).</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 </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קופת גמל אינה רשאית להטיל כל קנס על עמית העובר לקופה אחרת.</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 </w:t>
      </w:r>
    </w:p>
    <w:p w:rsidR="009012C3" w:rsidRPr="009012C3" w:rsidRDefault="009012C3" w:rsidP="009012C3">
      <w:pPr>
        <w:spacing w:after="0" w:line="360" w:lineRule="atLeast"/>
        <w:ind w:left="397"/>
        <w:rPr>
          <w:rFonts w:ascii="Times New Roman" w:eastAsia="Times New Roman" w:hAnsi="Times New Roman" w:cs="Times New Roman"/>
          <w:color w:val="000000"/>
          <w:sz w:val="27"/>
          <w:szCs w:val="27"/>
          <w:rtl/>
        </w:rPr>
      </w:pPr>
      <w:r w:rsidRPr="009012C3">
        <w:rPr>
          <w:rFonts w:ascii="Arial" w:eastAsia="Times New Roman" w:hAnsi="Arial" w:cs="Arial"/>
          <w:b/>
          <w:bCs/>
          <w:color w:val="000000"/>
          <w:sz w:val="24"/>
          <w:szCs w:val="24"/>
          <w:rtl/>
        </w:rPr>
        <w:t>מועדי העברה</w:t>
      </w:r>
      <w:r w:rsidRPr="009012C3">
        <w:rPr>
          <w:rFonts w:ascii="Arial" w:eastAsia="Times New Roman" w:hAnsi="Arial" w:cs="Arial"/>
          <w:color w:val="000000"/>
          <w:sz w:val="24"/>
          <w:szCs w:val="24"/>
          <w:rtl/>
        </w:rPr>
        <w:t> - עמית שבקשת ההעברה שלו הגיעה לקופה עד ה-13 לחודש כספו יועבר:</w:t>
      </w:r>
    </w:p>
    <w:p w:rsidR="009012C3" w:rsidRPr="009012C3" w:rsidRDefault="009012C3" w:rsidP="009012C3">
      <w:pPr>
        <w:spacing w:after="0" w:line="360" w:lineRule="atLeast"/>
        <w:ind w:left="1020" w:hanging="623"/>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9.1.</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עד ליום העסקים השביעי בחודש שלאחר החודש בו הגיעה בקשת ההעברה, או</w:t>
      </w:r>
    </w:p>
    <w:p w:rsidR="009012C3" w:rsidRPr="009012C3" w:rsidRDefault="009012C3" w:rsidP="009012C3">
      <w:pPr>
        <w:spacing w:after="0" w:line="360" w:lineRule="atLeast"/>
        <w:ind w:left="1020" w:hanging="623"/>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9.2.</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בשני תשלומים:</w:t>
      </w:r>
    </w:p>
    <w:p w:rsidR="009012C3" w:rsidRPr="009012C3" w:rsidRDefault="009012C3" w:rsidP="009012C3">
      <w:pPr>
        <w:spacing w:after="0" w:line="360" w:lineRule="atLeast"/>
        <w:ind w:left="1757" w:hanging="73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9.2.1.</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95% מהיתרה שעמדה לזכותו בסוף החודש הקודם לחודש בו הגיש את בקשת ההעברה (בתוספת ריבית קופה עד יום התשלום) תועבר לא יאוחר מיום העסקים השלישי בחודש העוקב;</w:t>
      </w:r>
    </w:p>
    <w:p w:rsidR="009012C3" w:rsidRPr="009012C3" w:rsidRDefault="009012C3" w:rsidP="009012C3">
      <w:pPr>
        <w:spacing w:after="0" w:line="360" w:lineRule="atLeast"/>
        <w:ind w:left="1757" w:hanging="73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tl/>
        </w:rPr>
        <w:t>9.2.2.</w:t>
      </w:r>
      <w:r w:rsidRPr="009012C3">
        <w:rPr>
          <w:rFonts w:ascii="Times New Roman" w:eastAsia="Times New Roman" w:hAnsi="Times New Roman" w:cs="Times New Roman"/>
          <w:color w:val="000000"/>
          <w:sz w:val="27"/>
          <w:szCs w:val="27"/>
          <w:rtl/>
        </w:rPr>
        <w:t>     </w:t>
      </w:r>
      <w:r w:rsidRPr="009012C3">
        <w:rPr>
          <w:rFonts w:ascii="Arial" w:eastAsia="Times New Roman" w:hAnsi="Arial" w:cs="Arial"/>
          <w:color w:val="000000"/>
          <w:sz w:val="24"/>
          <w:szCs w:val="24"/>
          <w:rtl/>
        </w:rPr>
        <w:t>והיתרה תועבר עד ליום העסקים השלישי בחודש שלאחריו.</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 </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b/>
          <w:bCs/>
          <w:color w:val="000000"/>
          <w:sz w:val="24"/>
          <w:szCs w:val="24"/>
          <w:rtl/>
        </w:rPr>
        <w:t>החל מיום 02.01.2005 העברה בין קופות גמל תיעשה בתוך שבעה ימי עסקים ממועד בקשת ההעברה.</w:t>
      </w:r>
    </w:p>
    <w:p w:rsidR="009012C3" w:rsidRPr="009012C3" w:rsidRDefault="009012C3" w:rsidP="009012C3">
      <w:pPr>
        <w:spacing w:after="0" w:line="360" w:lineRule="atLeast"/>
        <w:ind w:left="397"/>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Pr>
        <w:t> </w:t>
      </w:r>
    </w:p>
    <w:p w:rsidR="009012C3" w:rsidRPr="009012C3" w:rsidRDefault="009012C3" w:rsidP="009012C3">
      <w:pPr>
        <w:spacing w:after="0" w:line="360" w:lineRule="atLeast"/>
        <w:ind w:left="397" w:hanging="397"/>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993366"/>
          <w:sz w:val="27"/>
          <w:szCs w:val="27"/>
          <w:rtl/>
        </w:rPr>
        <w:t>10.</w:t>
      </w:r>
      <w:r w:rsidRPr="009012C3">
        <w:rPr>
          <w:rFonts w:ascii="Times New Roman" w:eastAsia="Times New Roman" w:hAnsi="Times New Roman" w:cs="Times New Roman"/>
          <w:b/>
          <w:bCs/>
          <w:color w:val="993366"/>
          <w:sz w:val="27"/>
          <w:szCs w:val="27"/>
          <w:rtl/>
        </w:rPr>
        <w:t>  </w:t>
      </w:r>
      <w:r w:rsidRPr="009012C3">
        <w:rPr>
          <w:rFonts w:ascii="Arial" w:eastAsia="Times New Roman" w:hAnsi="Arial" w:cs="Arial"/>
          <w:b/>
          <w:bCs/>
          <w:color w:val="993366"/>
          <w:sz w:val="24"/>
          <w:szCs w:val="24"/>
          <w:rtl/>
        </w:rPr>
        <w:t>ש: מה ההבדל בין קרן פנסיה, קופת גמל וביטוח מנהלים?</w:t>
      </w:r>
    </w:p>
    <w:p w:rsidR="009012C3" w:rsidRPr="009012C3" w:rsidRDefault="009012C3" w:rsidP="009012C3">
      <w:pPr>
        <w:spacing w:after="0" w:line="360" w:lineRule="atLeast"/>
        <w:ind w:left="397"/>
        <w:rPr>
          <w:rFonts w:ascii="Times New Roman" w:eastAsia="Times New Roman" w:hAnsi="Times New Roman" w:cs="Times New Roman"/>
          <w:color w:val="000000"/>
          <w:sz w:val="27"/>
          <w:szCs w:val="27"/>
          <w:rtl/>
        </w:rPr>
      </w:pPr>
      <w:r w:rsidRPr="009012C3">
        <w:rPr>
          <w:rFonts w:ascii="Arial" w:eastAsia="Times New Roman" w:hAnsi="Arial" w:cs="Arial"/>
          <w:b/>
          <w:bCs/>
          <w:color w:val="993366"/>
          <w:sz w:val="24"/>
          <w:szCs w:val="24"/>
          <w:rtl/>
        </w:rPr>
        <w:t>ת:</w:t>
      </w:r>
      <w:r w:rsidRPr="009012C3">
        <w:rPr>
          <w:rFonts w:ascii="Arial" w:eastAsia="Times New Roman" w:hAnsi="Arial" w:cs="Arial"/>
          <w:color w:val="000000"/>
          <w:sz w:val="24"/>
          <w:szCs w:val="24"/>
          <w:rtl/>
        </w:rPr>
        <w:t> </w:t>
      </w:r>
      <w:r w:rsidRPr="009012C3">
        <w:rPr>
          <w:rFonts w:ascii="Arial" w:eastAsia="Times New Roman" w:hAnsi="Arial" w:cs="Arial"/>
          <w:b/>
          <w:bCs/>
          <w:color w:val="000000"/>
          <w:sz w:val="24"/>
          <w:szCs w:val="24"/>
          <w:rtl/>
        </w:rPr>
        <w:t>קרן פנסיה</w:t>
      </w:r>
      <w:r w:rsidRPr="009012C3">
        <w:rPr>
          <w:rFonts w:ascii="Arial" w:eastAsia="Times New Roman" w:hAnsi="Arial" w:cs="Arial"/>
          <w:color w:val="000000"/>
          <w:sz w:val="24"/>
          <w:szCs w:val="24"/>
          <w:rtl/>
        </w:rPr>
        <w:t> - היא אפיק חסכון לטווח ארוך המקנה לחוסך ולשאיריו קצבה לשארית חייהם, מרגע הגיעו של החוסך לגיל פרישה, או קצבת שארים לשאריו - אם נפטר לפני גיל פרישה, וכן ביטוח מפני אובדן כושר עבודה. העמית  (שכיר או עצמאי) משלם לקרן תשלומים שוטפים משכרו במהלך שנות עבודתו בהתאם לרמת השכר המבוטח.</w:t>
      </w:r>
    </w:p>
    <w:p w:rsidR="009012C3" w:rsidRPr="009012C3" w:rsidRDefault="009012C3" w:rsidP="009012C3">
      <w:pPr>
        <w:spacing w:after="0" w:line="360" w:lineRule="atLeast"/>
        <w:ind w:left="397"/>
        <w:rPr>
          <w:rFonts w:ascii="Times New Roman" w:eastAsia="Times New Roman" w:hAnsi="Times New Roman" w:cs="Times New Roman"/>
          <w:color w:val="000000"/>
          <w:sz w:val="27"/>
          <w:szCs w:val="27"/>
          <w:rtl/>
        </w:rPr>
      </w:pPr>
      <w:r w:rsidRPr="009012C3">
        <w:rPr>
          <w:rFonts w:ascii="Arial" w:eastAsia="Times New Roman" w:hAnsi="Arial" w:cs="Arial"/>
          <w:b/>
          <w:bCs/>
          <w:color w:val="000000"/>
          <w:sz w:val="24"/>
          <w:szCs w:val="24"/>
          <w:rtl/>
        </w:rPr>
        <w:lastRenderedPageBreak/>
        <w:t>קופת גמל</w:t>
      </w:r>
      <w:r w:rsidRPr="009012C3">
        <w:rPr>
          <w:rFonts w:ascii="Arial" w:eastAsia="Times New Roman" w:hAnsi="Arial" w:cs="Arial"/>
          <w:color w:val="000000"/>
          <w:sz w:val="24"/>
          <w:szCs w:val="24"/>
          <w:rtl/>
        </w:rPr>
        <w:t xml:space="preserve"> - היא אפיק חיסכון לטווח בינוני או ארוך המקנה לבעליו הטבות מיסוי. ההפקדה לקופת גמל היא לפי השיעורים שנקבעו בהסדר </w:t>
      </w:r>
      <w:proofErr w:type="spellStart"/>
      <w:r w:rsidRPr="009012C3">
        <w:rPr>
          <w:rFonts w:ascii="Arial" w:eastAsia="Times New Roman" w:hAnsi="Arial" w:cs="Arial"/>
          <w:color w:val="000000"/>
          <w:sz w:val="24"/>
          <w:szCs w:val="24"/>
          <w:rtl/>
        </w:rPr>
        <w:t>התחוקתי</w:t>
      </w:r>
      <w:proofErr w:type="spellEnd"/>
      <w:r w:rsidRPr="009012C3">
        <w:rPr>
          <w:rFonts w:ascii="Arial" w:eastAsia="Times New Roman" w:hAnsi="Arial" w:cs="Arial"/>
          <w:color w:val="000000"/>
          <w:sz w:val="24"/>
          <w:szCs w:val="24"/>
          <w:rtl/>
        </w:rPr>
        <w:t xml:space="preserve"> לכל סוג קופה. הסכומים שנצברו לזכות החוסך ניתנים למשיכה במועדים ובתנאים שנקבעו בהסדר </w:t>
      </w:r>
      <w:proofErr w:type="spellStart"/>
      <w:r w:rsidRPr="009012C3">
        <w:rPr>
          <w:rFonts w:ascii="Arial" w:eastAsia="Times New Roman" w:hAnsi="Arial" w:cs="Arial"/>
          <w:color w:val="000000"/>
          <w:sz w:val="24"/>
          <w:szCs w:val="24"/>
          <w:rtl/>
        </w:rPr>
        <w:t>התחוקתי</w:t>
      </w:r>
      <w:proofErr w:type="spellEnd"/>
      <w:r w:rsidRPr="009012C3">
        <w:rPr>
          <w:rFonts w:ascii="Arial" w:eastAsia="Times New Roman" w:hAnsi="Arial" w:cs="Arial"/>
          <w:color w:val="000000"/>
          <w:sz w:val="24"/>
          <w:szCs w:val="24"/>
          <w:rtl/>
        </w:rPr>
        <w:t>.</w:t>
      </w:r>
    </w:p>
    <w:p w:rsidR="009012C3" w:rsidRPr="009012C3" w:rsidRDefault="009012C3" w:rsidP="009012C3">
      <w:pPr>
        <w:spacing w:after="0" w:line="360" w:lineRule="atLeast"/>
        <w:ind w:left="397"/>
        <w:rPr>
          <w:rFonts w:ascii="Times New Roman" w:eastAsia="Times New Roman" w:hAnsi="Times New Roman" w:cs="Times New Roman"/>
          <w:color w:val="000000"/>
          <w:sz w:val="27"/>
          <w:szCs w:val="27"/>
          <w:rtl/>
        </w:rPr>
      </w:pPr>
      <w:r w:rsidRPr="009012C3">
        <w:rPr>
          <w:rFonts w:ascii="Arial" w:eastAsia="Times New Roman" w:hAnsi="Arial" w:cs="Arial"/>
          <w:b/>
          <w:bCs/>
          <w:color w:val="000000"/>
          <w:sz w:val="24"/>
          <w:szCs w:val="24"/>
          <w:rtl/>
        </w:rPr>
        <w:t>ביטוח מנהלים</w:t>
      </w:r>
      <w:r w:rsidRPr="009012C3">
        <w:rPr>
          <w:rFonts w:ascii="Arial" w:eastAsia="Times New Roman" w:hAnsi="Arial" w:cs="Arial"/>
          <w:color w:val="000000"/>
          <w:sz w:val="24"/>
          <w:szCs w:val="24"/>
          <w:rtl/>
        </w:rPr>
        <w:t xml:space="preserve"> - </w:t>
      </w:r>
      <w:proofErr w:type="spellStart"/>
      <w:r w:rsidRPr="009012C3">
        <w:rPr>
          <w:rFonts w:ascii="Arial" w:eastAsia="Times New Roman" w:hAnsi="Arial" w:cs="Arial"/>
          <w:color w:val="000000"/>
          <w:sz w:val="24"/>
          <w:szCs w:val="24"/>
          <w:rtl/>
        </w:rPr>
        <w:t>תוכנית</w:t>
      </w:r>
      <w:proofErr w:type="spellEnd"/>
      <w:r w:rsidRPr="009012C3">
        <w:rPr>
          <w:rFonts w:ascii="Arial" w:eastAsia="Times New Roman" w:hAnsi="Arial" w:cs="Arial"/>
          <w:color w:val="000000"/>
          <w:sz w:val="24"/>
          <w:szCs w:val="24"/>
          <w:rtl/>
        </w:rPr>
        <w:t xml:space="preserve"> ביטוח המאושרת כקופת ביטוח לפי תקנות מ"ה, ומשלבת בתוכה מרכיב חיסכון ומרכיב ביטוחי. התוכנית מבוססת על הפרשות עובד ומעביד, לתגמולים ולפיצויים. ביטוח זה נועד לתת מענה לבעיות הביטחון הכלכלי של העובד: דאגה לשאריו במקרה פטירתו, דאגה להכנסה חודשית במקרה של אובדן כושר עבודה, מחלה או תאונה וצבירת חיסכון לעת פרישה מעבודה. בניגוד</w:t>
      </w:r>
      <w:r w:rsidRPr="009012C3">
        <w:rPr>
          <w:rFonts w:ascii="Helv" w:eastAsia="Times New Roman" w:hAnsi="Helv" w:cs="Times New Roman"/>
          <w:color w:val="000000"/>
          <w:sz w:val="24"/>
          <w:szCs w:val="24"/>
        </w:rPr>
        <w:t> </w:t>
      </w:r>
      <w:r w:rsidRPr="009012C3">
        <w:rPr>
          <w:rFonts w:ascii="Arial" w:eastAsia="Times New Roman" w:hAnsi="Arial" w:cs="Arial"/>
          <w:color w:val="000000"/>
          <w:sz w:val="24"/>
          <w:szCs w:val="24"/>
          <w:rtl/>
        </w:rPr>
        <w:t>לקופת</w:t>
      </w:r>
      <w:r w:rsidRPr="009012C3">
        <w:rPr>
          <w:rFonts w:ascii="Helv" w:eastAsia="Times New Roman" w:hAnsi="Helv" w:cs="Times New Roman"/>
          <w:color w:val="000000"/>
          <w:sz w:val="24"/>
          <w:szCs w:val="24"/>
        </w:rPr>
        <w:t> </w:t>
      </w:r>
      <w:r w:rsidRPr="009012C3">
        <w:rPr>
          <w:rFonts w:ascii="Arial" w:eastAsia="Times New Roman" w:hAnsi="Arial" w:cs="Arial"/>
          <w:color w:val="000000"/>
          <w:sz w:val="24"/>
          <w:szCs w:val="24"/>
          <w:rtl/>
        </w:rPr>
        <w:t>גמל, בביטוח</w:t>
      </w:r>
      <w:r w:rsidRPr="009012C3">
        <w:rPr>
          <w:rFonts w:ascii="Helv" w:eastAsia="Times New Roman" w:hAnsi="Helv" w:cs="Times New Roman"/>
          <w:color w:val="000000"/>
          <w:sz w:val="24"/>
          <w:szCs w:val="24"/>
        </w:rPr>
        <w:t> </w:t>
      </w:r>
      <w:r w:rsidRPr="009012C3">
        <w:rPr>
          <w:rFonts w:ascii="Arial" w:eastAsia="Times New Roman" w:hAnsi="Arial" w:cs="Arial"/>
          <w:color w:val="000000"/>
          <w:sz w:val="24"/>
          <w:szCs w:val="24"/>
          <w:rtl/>
        </w:rPr>
        <w:t>מנהלים</w:t>
      </w:r>
      <w:r w:rsidRPr="009012C3">
        <w:rPr>
          <w:rFonts w:ascii="Helv" w:eastAsia="Times New Roman" w:hAnsi="Helv" w:cs="Times New Roman"/>
          <w:color w:val="000000"/>
          <w:sz w:val="24"/>
          <w:szCs w:val="24"/>
        </w:rPr>
        <w:t> </w:t>
      </w:r>
      <w:r w:rsidRPr="009012C3">
        <w:rPr>
          <w:rFonts w:ascii="Arial" w:eastAsia="Times New Roman" w:hAnsi="Arial" w:cs="Arial"/>
          <w:color w:val="000000"/>
          <w:sz w:val="24"/>
          <w:szCs w:val="24"/>
          <w:rtl/>
        </w:rPr>
        <w:t>ניתן</w:t>
      </w:r>
      <w:r w:rsidRPr="009012C3">
        <w:rPr>
          <w:rFonts w:ascii="Helv" w:eastAsia="Times New Roman" w:hAnsi="Helv" w:cs="Times New Roman"/>
          <w:color w:val="000000"/>
          <w:sz w:val="24"/>
          <w:szCs w:val="24"/>
        </w:rPr>
        <w:t> </w:t>
      </w:r>
      <w:r w:rsidRPr="009012C3">
        <w:rPr>
          <w:rFonts w:ascii="Arial" w:eastAsia="Times New Roman" w:hAnsi="Arial" w:cs="Arial"/>
          <w:color w:val="000000"/>
          <w:sz w:val="24"/>
          <w:szCs w:val="24"/>
          <w:rtl/>
        </w:rPr>
        <w:t>במסגרת הפרשות</w:t>
      </w:r>
      <w:r w:rsidRPr="009012C3">
        <w:rPr>
          <w:rFonts w:ascii="Helv" w:eastAsia="Times New Roman" w:hAnsi="Helv" w:cs="Times New Roman"/>
          <w:color w:val="000000"/>
          <w:sz w:val="24"/>
          <w:szCs w:val="24"/>
        </w:rPr>
        <w:t> </w:t>
      </w:r>
      <w:proofErr w:type="spellStart"/>
      <w:r w:rsidRPr="009012C3">
        <w:rPr>
          <w:rFonts w:ascii="Arial" w:eastAsia="Times New Roman" w:hAnsi="Arial" w:cs="Arial"/>
          <w:color w:val="000000"/>
          <w:sz w:val="24"/>
          <w:szCs w:val="24"/>
          <w:rtl/>
        </w:rPr>
        <w:t>לבטחבביטוח</w:t>
      </w:r>
      <w:proofErr w:type="spellEnd"/>
      <w:r w:rsidRPr="009012C3">
        <w:rPr>
          <w:rFonts w:ascii="Arial" w:eastAsia="Times New Roman" w:hAnsi="Arial" w:cs="Arial"/>
          <w:color w:val="000000"/>
          <w:sz w:val="24"/>
          <w:szCs w:val="24"/>
          <w:rtl/>
        </w:rPr>
        <w:t xml:space="preserve"> אובדן</w:t>
      </w:r>
      <w:r w:rsidRPr="009012C3">
        <w:rPr>
          <w:rFonts w:ascii="Helv" w:eastAsia="Times New Roman" w:hAnsi="Helv" w:cs="Times New Roman"/>
          <w:color w:val="000000"/>
          <w:sz w:val="24"/>
          <w:szCs w:val="24"/>
        </w:rPr>
        <w:t> </w:t>
      </w:r>
      <w:r w:rsidRPr="009012C3">
        <w:rPr>
          <w:rFonts w:ascii="Arial" w:eastAsia="Times New Roman" w:hAnsi="Arial" w:cs="Arial"/>
          <w:color w:val="000000"/>
          <w:sz w:val="24"/>
          <w:szCs w:val="24"/>
          <w:rtl/>
        </w:rPr>
        <w:t>כושר</w:t>
      </w:r>
      <w:r w:rsidRPr="009012C3">
        <w:rPr>
          <w:rFonts w:ascii="Helv" w:eastAsia="Times New Roman" w:hAnsi="Helv" w:cs="Times New Roman"/>
          <w:color w:val="000000"/>
          <w:sz w:val="24"/>
          <w:szCs w:val="24"/>
        </w:rPr>
        <w:t> </w:t>
      </w:r>
      <w:r w:rsidRPr="009012C3">
        <w:rPr>
          <w:rFonts w:ascii="Arial" w:eastAsia="Times New Roman" w:hAnsi="Arial" w:cs="Arial"/>
          <w:color w:val="000000"/>
          <w:sz w:val="24"/>
          <w:szCs w:val="24"/>
          <w:rtl/>
        </w:rPr>
        <w:t>עבודה</w:t>
      </w:r>
      <w:r w:rsidRPr="009012C3">
        <w:rPr>
          <w:rFonts w:ascii="Helv" w:eastAsia="Times New Roman" w:hAnsi="Helv" w:cs="Times New Roman"/>
          <w:color w:val="000000"/>
          <w:sz w:val="24"/>
          <w:szCs w:val="24"/>
        </w:rPr>
        <w:t> </w:t>
      </w:r>
      <w:r w:rsidRPr="009012C3">
        <w:rPr>
          <w:rFonts w:ascii="Arial" w:eastAsia="Times New Roman" w:hAnsi="Arial" w:cs="Arial"/>
          <w:color w:val="000000"/>
          <w:sz w:val="24"/>
          <w:szCs w:val="24"/>
          <w:rtl/>
        </w:rPr>
        <w:t>וריסק</w:t>
      </w:r>
      <w:r w:rsidRPr="009012C3">
        <w:rPr>
          <w:rFonts w:ascii="Helv" w:eastAsia="Times New Roman" w:hAnsi="Helv" w:cs="Times New Roman"/>
          <w:color w:val="000000"/>
          <w:sz w:val="24"/>
          <w:szCs w:val="24"/>
        </w:rPr>
        <w:t> </w:t>
      </w:r>
      <w:r w:rsidRPr="009012C3">
        <w:rPr>
          <w:rFonts w:ascii="Arial" w:eastAsia="Times New Roman" w:hAnsi="Arial" w:cs="Arial"/>
          <w:color w:val="000000"/>
          <w:sz w:val="24"/>
          <w:szCs w:val="24"/>
          <w:rtl/>
        </w:rPr>
        <w:t xml:space="preserve">מוות. החוסך בוחר לו את </w:t>
      </w:r>
      <w:proofErr w:type="spellStart"/>
      <w:r w:rsidRPr="009012C3">
        <w:rPr>
          <w:rFonts w:ascii="Arial" w:eastAsia="Times New Roman" w:hAnsi="Arial" w:cs="Arial"/>
          <w:color w:val="000000"/>
          <w:sz w:val="24"/>
          <w:szCs w:val="24"/>
          <w:rtl/>
        </w:rPr>
        <w:t>תוכנית</w:t>
      </w:r>
      <w:proofErr w:type="spellEnd"/>
      <w:r w:rsidRPr="009012C3">
        <w:rPr>
          <w:rFonts w:ascii="Arial" w:eastAsia="Times New Roman" w:hAnsi="Arial" w:cs="Arial"/>
          <w:color w:val="000000"/>
          <w:sz w:val="24"/>
          <w:szCs w:val="24"/>
          <w:rtl/>
        </w:rPr>
        <w:t xml:space="preserve"> ביטוח החיים על מרכיביה לפי רצונו.</w:t>
      </w:r>
    </w:p>
    <w:p w:rsidR="009012C3" w:rsidRPr="009012C3" w:rsidRDefault="009012C3" w:rsidP="009012C3">
      <w:pPr>
        <w:spacing w:after="0" w:line="360" w:lineRule="atLeast"/>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000000"/>
          <w:sz w:val="27"/>
          <w:szCs w:val="27"/>
        </w:rPr>
        <w:t> </w:t>
      </w:r>
    </w:p>
    <w:p w:rsidR="009012C3" w:rsidRPr="009012C3" w:rsidRDefault="009012C3" w:rsidP="009012C3">
      <w:pPr>
        <w:spacing w:after="0" w:line="360" w:lineRule="atLeast"/>
        <w:ind w:left="397" w:hanging="397"/>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993366"/>
          <w:sz w:val="27"/>
          <w:szCs w:val="27"/>
          <w:rtl/>
        </w:rPr>
        <w:t>11.</w:t>
      </w:r>
      <w:r w:rsidRPr="009012C3">
        <w:rPr>
          <w:rFonts w:ascii="Times New Roman" w:eastAsia="Times New Roman" w:hAnsi="Times New Roman" w:cs="Times New Roman"/>
          <w:b/>
          <w:bCs/>
          <w:color w:val="993366"/>
          <w:sz w:val="27"/>
          <w:szCs w:val="27"/>
          <w:rtl/>
        </w:rPr>
        <w:t>  </w:t>
      </w:r>
      <w:r w:rsidRPr="009012C3">
        <w:rPr>
          <w:rFonts w:ascii="Arial" w:eastAsia="Times New Roman" w:hAnsi="Arial" w:cs="Arial"/>
          <w:b/>
          <w:bCs/>
          <w:color w:val="993366"/>
          <w:sz w:val="24"/>
          <w:szCs w:val="24"/>
          <w:rtl/>
        </w:rPr>
        <w:t>ש: איך אדע כי הקופה אינה "משחקת" בכסף בצורה מסוכנת? האם יש פיקוח על ההשקעות שמבצעת קופת הגמל?</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b/>
          <w:bCs/>
          <w:color w:val="993366"/>
          <w:sz w:val="24"/>
          <w:szCs w:val="24"/>
          <w:rtl/>
        </w:rPr>
        <w:t>ת:</w:t>
      </w:r>
      <w:r w:rsidRPr="009012C3">
        <w:rPr>
          <w:rFonts w:ascii="Arial" w:eastAsia="Times New Roman" w:hAnsi="Arial" w:cs="Arial"/>
          <w:color w:val="000000"/>
          <w:sz w:val="24"/>
          <w:szCs w:val="24"/>
          <w:rtl/>
        </w:rPr>
        <w:t xml:space="preserve"> תקנות קופות גמל מסדירות מינויים של דירקטוריון וועדת השקעות לכל חברה מנהלת (או קופה) כולל תנאי הכשירות הנדרשת מהחברים </w:t>
      </w:r>
      <w:proofErr w:type="spellStart"/>
      <w:r w:rsidRPr="009012C3">
        <w:rPr>
          <w:rFonts w:ascii="Arial" w:eastAsia="Times New Roman" w:hAnsi="Arial" w:cs="Arial"/>
          <w:color w:val="000000"/>
          <w:sz w:val="24"/>
          <w:szCs w:val="24"/>
          <w:rtl/>
        </w:rPr>
        <w:t>וכו</w:t>
      </w:r>
      <w:proofErr w:type="spellEnd"/>
      <w:r w:rsidRPr="009012C3">
        <w:rPr>
          <w:rFonts w:ascii="Arial" w:eastAsia="Times New Roman" w:hAnsi="Arial" w:cs="Arial"/>
          <w:color w:val="000000"/>
          <w:sz w:val="24"/>
          <w:szCs w:val="24"/>
          <w:rtl/>
        </w:rPr>
        <w:t xml:space="preserve">`. הדירקטוריון וועדת ההשקעות נושאים באחריות לפעילות הקופה ומתווים את מדיניות ההשקעות שלה. בתקנות קופות גמל נקבעו כללי מסגרת להשקעת קופות הגמל. חלק מההוראות נוגעות למגבלות </w:t>
      </w:r>
      <w:proofErr w:type="spellStart"/>
      <w:r w:rsidRPr="009012C3">
        <w:rPr>
          <w:rFonts w:ascii="Arial" w:eastAsia="Times New Roman" w:hAnsi="Arial" w:cs="Arial"/>
          <w:color w:val="000000"/>
          <w:sz w:val="24"/>
          <w:szCs w:val="24"/>
          <w:rtl/>
        </w:rPr>
        <w:t>יציבותיות</w:t>
      </w:r>
      <w:proofErr w:type="spellEnd"/>
      <w:r w:rsidRPr="009012C3">
        <w:rPr>
          <w:rFonts w:ascii="Arial" w:eastAsia="Times New Roman" w:hAnsi="Arial" w:cs="Arial"/>
          <w:color w:val="000000"/>
          <w:sz w:val="24"/>
          <w:szCs w:val="24"/>
          <w:rtl/>
        </w:rPr>
        <w:t>, חלקן מטילות מגבלות על השקעה בצדדים קשורים וכדו`. עמית יכול לבחור את אופי הקופה המתאימה לו ע"י בחירה בקופה מתמחה או במסלול השקעה מתמחה (בקופה מסלולית) התואם את העדפותיו. ניתן לראות את הרכב השקעותיה של כל קופת גמל באתר משרד האוצר בדף מחלקת קופות גמל תחת "מידע פיננסי" &gt; "הרכב נכסים"</w:t>
      </w:r>
      <w:r w:rsidRPr="009012C3">
        <w:rPr>
          <w:rFonts w:ascii="Arial" w:eastAsia="Times New Roman" w:hAnsi="Arial" w:cs="Arial"/>
          <w:b/>
          <w:bCs/>
          <w:color w:val="000000"/>
          <w:sz w:val="24"/>
          <w:szCs w:val="24"/>
          <w:rtl/>
        </w:rPr>
        <w:t> בכתובת:</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000000"/>
          <w:sz w:val="27"/>
          <w:szCs w:val="27"/>
        </w:rPr>
        <w:t>http://www.mof.gov.il/hon/2001/gemel/gemel.asp</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Pr>
        <w:t> </w:t>
      </w:r>
    </w:p>
    <w:p w:rsidR="009012C3" w:rsidRPr="009012C3" w:rsidRDefault="009012C3" w:rsidP="009012C3">
      <w:pPr>
        <w:spacing w:after="0" w:line="360" w:lineRule="atLeast"/>
        <w:ind w:left="397" w:hanging="397"/>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993366"/>
          <w:sz w:val="27"/>
          <w:szCs w:val="27"/>
          <w:rtl/>
        </w:rPr>
        <w:t>12.</w:t>
      </w:r>
      <w:r w:rsidRPr="009012C3">
        <w:rPr>
          <w:rFonts w:ascii="Times New Roman" w:eastAsia="Times New Roman" w:hAnsi="Times New Roman" w:cs="Times New Roman"/>
          <w:b/>
          <w:bCs/>
          <w:color w:val="993366"/>
          <w:sz w:val="27"/>
          <w:szCs w:val="27"/>
          <w:rtl/>
        </w:rPr>
        <w:t>  </w:t>
      </w:r>
      <w:r w:rsidRPr="009012C3">
        <w:rPr>
          <w:rFonts w:ascii="Arial" w:eastAsia="Times New Roman" w:hAnsi="Arial" w:cs="Arial"/>
          <w:b/>
          <w:bCs/>
          <w:color w:val="993366"/>
          <w:sz w:val="24"/>
          <w:szCs w:val="24"/>
          <w:rtl/>
        </w:rPr>
        <w:t>ש: מה יעשו בכסף שייצבר לזכותי בקופה לאחר מותי?</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b/>
          <w:bCs/>
          <w:color w:val="993366"/>
          <w:sz w:val="24"/>
          <w:szCs w:val="24"/>
          <w:rtl/>
        </w:rPr>
        <w:t>ת:</w:t>
      </w:r>
      <w:r w:rsidRPr="009012C3">
        <w:rPr>
          <w:rFonts w:ascii="Arial" w:eastAsia="Times New Roman" w:hAnsi="Arial" w:cs="Arial"/>
          <w:color w:val="000000"/>
          <w:sz w:val="24"/>
          <w:szCs w:val="24"/>
          <w:rtl/>
        </w:rPr>
        <w:t> בעת ההצטרפות לקופה העמית ממלא "הוראת מוטבים" שבה הוא מורה לקופה למי להעביר את כספו בפטירתו. ואם לא מילא הוראה כזו יועבר הכסף למנהל עזבונו או ליורשיו על פי דין.</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Pr>
        <w:t> </w:t>
      </w:r>
    </w:p>
    <w:p w:rsidR="009012C3" w:rsidRPr="009012C3" w:rsidRDefault="009012C3" w:rsidP="009012C3">
      <w:pPr>
        <w:spacing w:after="0" w:line="360" w:lineRule="atLeast"/>
        <w:ind w:left="397" w:hanging="397"/>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993366"/>
          <w:sz w:val="27"/>
          <w:szCs w:val="27"/>
          <w:rtl/>
        </w:rPr>
        <w:t>13.</w:t>
      </w:r>
      <w:r w:rsidRPr="009012C3">
        <w:rPr>
          <w:rFonts w:ascii="Times New Roman" w:eastAsia="Times New Roman" w:hAnsi="Times New Roman" w:cs="Times New Roman"/>
          <w:b/>
          <w:bCs/>
          <w:color w:val="993366"/>
          <w:sz w:val="27"/>
          <w:szCs w:val="27"/>
          <w:rtl/>
        </w:rPr>
        <w:t>  </w:t>
      </w:r>
      <w:r w:rsidRPr="009012C3">
        <w:rPr>
          <w:rFonts w:ascii="Arial" w:eastAsia="Times New Roman" w:hAnsi="Arial" w:cs="Arial"/>
          <w:b/>
          <w:bCs/>
          <w:color w:val="993366"/>
          <w:sz w:val="24"/>
          <w:szCs w:val="24"/>
          <w:rtl/>
        </w:rPr>
        <w:t>ש: כמה דמי ניהול רשאית הקופה לגבות ממני?</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b/>
          <w:bCs/>
          <w:color w:val="993366"/>
          <w:sz w:val="24"/>
          <w:szCs w:val="24"/>
          <w:rtl/>
        </w:rPr>
        <w:t>ת:</w:t>
      </w:r>
      <w:r w:rsidRPr="009012C3">
        <w:rPr>
          <w:rFonts w:ascii="Arial" w:eastAsia="Times New Roman" w:hAnsi="Arial" w:cs="Arial"/>
          <w:color w:val="000000"/>
          <w:sz w:val="24"/>
          <w:szCs w:val="24"/>
          <w:rtl/>
        </w:rPr>
        <w:t xml:space="preserve"> דמי הניהול נגבים בשיעור קבוע מהיתרה העומדת בחשבונו של כל עמית בסוף כל חודש. השיעור המרבי של דמי הניהול  הוא 0.167% לחודש (דהיינו 2% לשנה מחולק </w:t>
      </w:r>
      <w:proofErr w:type="spellStart"/>
      <w:r w:rsidRPr="009012C3">
        <w:rPr>
          <w:rFonts w:ascii="Arial" w:eastAsia="Times New Roman" w:hAnsi="Arial" w:cs="Arial"/>
          <w:color w:val="000000"/>
          <w:sz w:val="24"/>
          <w:szCs w:val="24"/>
          <w:rtl/>
        </w:rPr>
        <w:t>בשתים</w:t>
      </w:r>
      <w:proofErr w:type="spellEnd"/>
      <w:r w:rsidRPr="009012C3">
        <w:rPr>
          <w:rFonts w:ascii="Arial" w:eastAsia="Times New Roman" w:hAnsi="Arial" w:cs="Arial"/>
          <w:color w:val="000000"/>
          <w:sz w:val="24"/>
          <w:szCs w:val="24"/>
          <w:rtl/>
        </w:rPr>
        <w:t xml:space="preserve"> עשרה).</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Narrow" w:eastAsia="Times New Roman" w:hAnsi="Arial Narrow" w:cs="Times New Roman"/>
          <w:color w:val="000000"/>
          <w:sz w:val="27"/>
          <w:szCs w:val="27"/>
        </w:rPr>
        <w:t> </w:t>
      </w:r>
    </w:p>
    <w:p w:rsidR="009012C3" w:rsidRPr="009012C3" w:rsidRDefault="009012C3" w:rsidP="009012C3">
      <w:pPr>
        <w:spacing w:after="0" w:line="360" w:lineRule="atLeast"/>
        <w:ind w:left="397" w:hanging="397"/>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993366"/>
          <w:sz w:val="27"/>
          <w:szCs w:val="27"/>
          <w:rtl/>
        </w:rPr>
        <w:t>14.</w:t>
      </w:r>
      <w:r w:rsidRPr="009012C3">
        <w:rPr>
          <w:rFonts w:ascii="Times New Roman" w:eastAsia="Times New Roman" w:hAnsi="Times New Roman" w:cs="Times New Roman"/>
          <w:b/>
          <w:bCs/>
          <w:color w:val="993366"/>
          <w:sz w:val="27"/>
          <w:szCs w:val="27"/>
          <w:rtl/>
        </w:rPr>
        <w:t>  </w:t>
      </w:r>
      <w:r w:rsidRPr="009012C3">
        <w:rPr>
          <w:rFonts w:ascii="Arial" w:eastAsia="Times New Roman" w:hAnsi="Arial" w:cs="Arial"/>
          <w:b/>
          <w:bCs/>
          <w:color w:val="993366"/>
          <w:sz w:val="24"/>
          <w:szCs w:val="24"/>
          <w:rtl/>
        </w:rPr>
        <w:t>ש: מדוע גובים ממני אותם דמי ניהול בין אם הקופה מרוויחה (הרבה או מעט) ובין אם היא מפסידה?</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b/>
          <w:bCs/>
          <w:color w:val="993366"/>
          <w:sz w:val="24"/>
          <w:szCs w:val="24"/>
          <w:rtl/>
        </w:rPr>
        <w:lastRenderedPageBreak/>
        <w:t>ת:</w:t>
      </w:r>
      <w:r w:rsidRPr="009012C3">
        <w:rPr>
          <w:rFonts w:ascii="Arial" w:eastAsia="Times New Roman" w:hAnsi="Arial" w:cs="Arial"/>
          <w:color w:val="000000"/>
          <w:sz w:val="24"/>
          <w:szCs w:val="24"/>
          <w:rtl/>
        </w:rPr>
        <w:t> שיטת גביית דמי הניהול שנקבעה היא בשיעור קבוע מיתרת הצבירה בקופה ואינה תלויה בתשואת שהניבה הקופה. קופת גמל משמשת כאפיק השקעה לטווח בינוני או ארוך הפתוח לציבור הרחב. בהתאם לכך נקבעה שיטת גביית דמי ניהול אחידה ופשוטה המובנת לכל עמיתי קופות הגמל. קיים חשש כי גביית דמי ניהול בשיעור יחסי לתשואת הקופה עלולה לתמרץ מנהל תיקים לקחת סיכונים גדולים יותר מאלו שהוא לוקח בשיטה של דמי ניהול קבועים. אף על קרנות נאמנות נאסר לגבות דמי ניהול כפונקציה של רווחי הקרן ואף נאסר על מנהל תיקים להתנות את שכרו ברווחי הלקוח מהתיק.</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color w:val="000000"/>
          <w:sz w:val="24"/>
          <w:szCs w:val="24"/>
          <w:rtl/>
        </w:rPr>
        <w:t> </w:t>
      </w:r>
    </w:p>
    <w:p w:rsidR="009012C3" w:rsidRPr="009012C3" w:rsidRDefault="009012C3" w:rsidP="009012C3">
      <w:pPr>
        <w:spacing w:after="0" w:line="360" w:lineRule="atLeast"/>
        <w:ind w:left="397" w:hanging="397"/>
        <w:rPr>
          <w:rFonts w:ascii="Times New Roman" w:eastAsia="Times New Roman" w:hAnsi="Times New Roman" w:cs="Times New Roman"/>
          <w:color w:val="000000"/>
          <w:sz w:val="27"/>
          <w:szCs w:val="27"/>
          <w:rtl/>
        </w:rPr>
      </w:pPr>
      <w:r w:rsidRPr="009012C3">
        <w:rPr>
          <w:rFonts w:ascii="Arial Narrow" w:eastAsia="Times New Roman" w:hAnsi="Arial Narrow" w:cs="Times New Roman"/>
          <w:b/>
          <w:bCs/>
          <w:color w:val="993366"/>
          <w:sz w:val="27"/>
          <w:szCs w:val="27"/>
          <w:rtl/>
        </w:rPr>
        <w:t>15.</w:t>
      </w:r>
      <w:r w:rsidRPr="009012C3">
        <w:rPr>
          <w:rFonts w:ascii="Times New Roman" w:eastAsia="Times New Roman" w:hAnsi="Times New Roman" w:cs="Times New Roman"/>
          <w:b/>
          <w:bCs/>
          <w:color w:val="993366"/>
          <w:sz w:val="27"/>
          <w:szCs w:val="27"/>
          <w:rtl/>
        </w:rPr>
        <w:t>  </w:t>
      </w:r>
      <w:r w:rsidRPr="009012C3">
        <w:rPr>
          <w:rFonts w:ascii="Arial" w:eastAsia="Times New Roman" w:hAnsi="Arial" w:cs="Arial"/>
          <w:b/>
          <w:bCs/>
          <w:color w:val="993366"/>
          <w:sz w:val="24"/>
          <w:szCs w:val="24"/>
          <w:rtl/>
        </w:rPr>
        <w:t xml:space="preserve">ש: מהו ההסדר </w:t>
      </w:r>
      <w:proofErr w:type="spellStart"/>
      <w:r w:rsidRPr="009012C3">
        <w:rPr>
          <w:rFonts w:ascii="Arial" w:eastAsia="Times New Roman" w:hAnsi="Arial" w:cs="Arial"/>
          <w:b/>
          <w:bCs/>
          <w:color w:val="993366"/>
          <w:sz w:val="24"/>
          <w:szCs w:val="24"/>
          <w:rtl/>
        </w:rPr>
        <w:t>התחוקתי</w:t>
      </w:r>
      <w:proofErr w:type="spellEnd"/>
      <w:r w:rsidRPr="009012C3">
        <w:rPr>
          <w:rFonts w:ascii="Arial" w:eastAsia="Times New Roman" w:hAnsi="Arial" w:cs="Arial"/>
          <w:b/>
          <w:bCs/>
          <w:color w:val="993366"/>
          <w:sz w:val="24"/>
          <w:szCs w:val="24"/>
          <w:rtl/>
        </w:rPr>
        <w:t xml:space="preserve"> המסדיר פעולתן של קופות גמל?</w:t>
      </w:r>
    </w:p>
    <w:p w:rsidR="009012C3" w:rsidRPr="009012C3" w:rsidRDefault="009012C3" w:rsidP="009012C3">
      <w:pPr>
        <w:spacing w:after="0" w:line="360" w:lineRule="atLeast"/>
        <w:ind w:left="360"/>
        <w:rPr>
          <w:rFonts w:ascii="Times New Roman" w:eastAsia="Times New Roman" w:hAnsi="Times New Roman" w:cs="Times New Roman"/>
          <w:color w:val="000000"/>
          <w:sz w:val="27"/>
          <w:szCs w:val="27"/>
          <w:rtl/>
        </w:rPr>
      </w:pPr>
      <w:r w:rsidRPr="009012C3">
        <w:rPr>
          <w:rFonts w:ascii="Arial" w:eastAsia="Times New Roman" w:hAnsi="Arial" w:cs="Arial"/>
          <w:b/>
          <w:bCs/>
          <w:color w:val="993366"/>
          <w:sz w:val="24"/>
          <w:szCs w:val="24"/>
          <w:rtl/>
        </w:rPr>
        <w:t>ת:</w:t>
      </w:r>
      <w:r w:rsidRPr="009012C3">
        <w:rPr>
          <w:rFonts w:ascii="Arial" w:eastAsia="Times New Roman" w:hAnsi="Arial" w:cs="Arial"/>
          <w:color w:val="000000"/>
          <w:sz w:val="24"/>
          <w:szCs w:val="24"/>
          <w:rtl/>
        </w:rPr>
        <w:t> פעילות קופות גמל מוסדרת בתקנות מס הכנסה (כללים לאישור ולניהול קופות גמל), </w:t>
      </w:r>
      <w:r w:rsidRPr="009012C3">
        <w:rPr>
          <w:rFonts w:ascii="Arial" w:eastAsia="Times New Roman" w:hAnsi="Arial" w:cs="Arial"/>
          <w:color w:val="000000"/>
          <w:sz w:val="24"/>
          <w:szCs w:val="24"/>
          <w:rtl/>
        </w:rPr>
        <w:br w:type="textWrapping" w:clear="all"/>
        <w:t xml:space="preserve">תשכ"ד-1964, בפקודת מס הכנסה וכן במספר תקנות שהתקינה נציבות מס הכנסה בנושאים ספציפיים ובחוזרים שמפרסם הממונה על שוק ההון, ביטוח וחיסכון מעת לעת. לכל קופת גמל תקנון המסדיר את אופן פעולתה, יחסיה עם העמיתים, זכויותיהם, חובותיהם, </w:t>
      </w:r>
      <w:proofErr w:type="spellStart"/>
      <w:r w:rsidRPr="009012C3">
        <w:rPr>
          <w:rFonts w:ascii="Arial" w:eastAsia="Times New Roman" w:hAnsi="Arial" w:cs="Arial"/>
          <w:color w:val="000000"/>
          <w:sz w:val="24"/>
          <w:szCs w:val="24"/>
          <w:rtl/>
        </w:rPr>
        <w:t>וכו</w:t>
      </w:r>
      <w:proofErr w:type="spellEnd"/>
      <w:r w:rsidRPr="009012C3">
        <w:rPr>
          <w:rFonts w:ascii="Arial" w:eastAsia="Times New Roman" w:hAnsi="Arial" w:cs="Arial"/>
          <w:color w:val="000000"/>
          <w:sz w:val="24"/>
          <w:szCs w:val="24"/>
          <w:rtl/>
        </w:rPr>
        <w:t>`. עמית רשאי לעיין בתקנון הקופה. את חוזרי הממונה על שוק ההון ניתן למצוא באתר משרד האוצר בכתובת: </w:t>
      </w:r>
      <w:r w:rsidRPr="009012C3">
        <w:rPr>
          <w:rFonts w:ascii="Arial Narrow" w:eastAsia="Times New Roman" w:hAnsi="Arial Narrow" w:cs="Times New Roman"/>
          <w:color w:val="000000"/>
          <w:sz w:val="27"/>
          <w:szCs w:val="27"/>
        </w:rPr>
        <w:t>http://www.mof.gov.il/hon/2001/gemel/ghoz.asp</w:t>
      </w:r>
    </w:p>
    <w:p w:rsidR="009012C3" w:rsidRPr="009012C3" w:rsidRDefault="009012C3" w:rsidP="009012C3">
      <w:pPr>
        <w:bidi w:val="0"/>
        <w:spacing w:after="0" w:line="240" w:lineRule="auto"/>
        <w:rPr>
          <w:rFonts w:ascii="Arial Narrow" w:eastAsia="Times New Roman" w:hAnsi="Arial Narrow" w:cs="Times New Roman"/>
          <w:color w:val="000000"/>
          <w:sz w:val="27"/>
          <w:szCs w:val="27"/>
          <w:rtl/>
        </w:rPr>
      </w:pPr>
      <w:r w:rsidRPr="009012C3">
        <w:rPr>
          <w:rFonts w:ascii="Times New Roman" w:eastAsia="Times New Roman" w:hAnsi="Times New Roman" w:cs="Times New Roman"/>
          <w:color w:val="000000"/>
          <w:sz w:val="27"/>
          <w:szCs w:val="27"/>
        </w:rPr>
        <w:br w:type="textWrapping" w:clear="all"/>
      </w:r>
    </w:p>
    <w:p w:rsidR="009012C3" w:rsidRPr="009012C3" w:rsidRDefault="009012C3" w:rsidP="009012C3">
      <w:pPr>
        <w:bidi w:val="0"/>
        <w:spacing w:after="0" w:line="240" w:lineRule="auto"/>
        <w:rPr>
          <w:rFonts w:ascii="Arial Narrow" w:eastAsia="Times New Roman" w:hAnsi="Arial Narrow" w:cs="Times New Roman"/>
          <w:color w:val="000000"/>
          <w:sz w:val="27"/>
          <w:szCs w:val="27"/>
        </w:rPr>
      </w:pPr>
      <w:r w:rsidRPr="009012C3">
        <w:rPr>
          <w:rFonts w:ascii="Arial Narrow" w:eastAsia="Times New Roman" w:hAnsi="Arial Narrow" w:cs="Times New Roman"/>
          <w:color w:val="000000"/>
          <w:sz w:val="27"/>
          <w:szCs w:val="27"/>
        </w:rPr>
        <w:pict>
          <v:rect id="_x0000_i1025" style="width:137.05pt;height:.75pt" o:hrpct="330" o:hralign="right" o:hrstd="t" o:hr="t" fillcolor="#a0a0a0" stroked="f"/>
        </w:pict>
      </w:r>
    </w:p>
    <w:bookmarkStart w:id="5" w:name="_ftn1"/>
    <w:p w:rsidR="009012C3" w:rsidRPr="009012C3" w:rsidRDefault="009012C3" w:rsidP="009012C3">
      <w:pPr>
        <w:spacing w:after="0" w:line="240" w:lineRule="auto"/>
        <w:rPr>
          <w:rFonts w:ascii="Times New Roman" w:eastAsia="Times New Roman" w:hAnsi="Times New Roman" w:cs="Times New Roman"/>
          <w:color w:val="000000"/>
          <w:sz w:val="27"/>
          <w:szCs w:val="27"/>
        </w:rPr>
      </w:pPr>
      <w:r w:rsidRPr="009012C3">
        <w:rPr>
          <w:rFonts w:ascii="Times New Roman" w:eastAsia="Times New Roman" w:hAnsi="Times New Roman" w:cs="Times New Roman"/>
          <w:color w:val="000000"/>
          <w:sz w:val="27"/>
          <w:szCs w:val="27"/>
          <w:rtl/>
        </w:rPr>
        <w:fldChar w:fldCharType="begin"/>
      </w:r>
      <w:r w:rsidRPr="009012C3">
        <w:rPr>
          <w:rFonts w:ascii="Times New Roman" w:eastAsia="Times New Roman" w:hAnsi="Times New Roman" w:cs="Times New Roman"/>
          <w:color w:val="000000"/>
          <w:sz w:val="27"/>
          <w:szCs w:val="27"/>
          <w:rtl/>
        </w:rPr>
        <w:instrText xml:space="preserve"> </w:instrText>
      </w:r>
      <w:r w:rsidRPr="009012C3">
        <w:rPr>
          <w:rFonts w:ascii="Times New Roman" w:eastAsia="Times New Roman" w:hAnsi="Times New Roman" w:cs="Times New Roman"/>
          <w:color w:val="000000"/>
          <w:sz w:val="27"/>
          <w:szCs w:val="27"/>
        </w:rPr>
        <w:instrText>HYPERLINK "http://212.179.58.60/GemelWeb/Admin/UpdateGeneralPageData.aspx?topLink=0&amp;menuItem=289&amp;subMenuItem=68&amp;content=1&amp;type=BodyHtml" \l "_ftnref1" \o</w:instrText>
      </w:r>
      <w:r w:rsidRPr="009012C3">
        <w:rPr>
          <w:rFonts w:ascii="Times New Roman" w:eastAsia="Times New Roman" w:hAnsi="Times New Roman" w:cs="Times New Roman"/>
          <w:color w:val="000000"/>
          <w:sz w:val="27"/>
          <w:szCs w:val="27"/>
          <w:rtl/>
        </w:rPr>
        <w:instrText xml:space="preserve"> "" </w:instrText>
      </w:r>
      <w:r w:rsidRPr="009012C3">
        <w:rPr>
          <w:rFonts w:ascii="Times New Roman" w:eastAsia="Times New Roman" w:hAnsi="Times New Roman" w:cs="Times New Roman"/>
          <w:color w:val="000000"/>
          <w:sz w:val="27"/>
          <w:szCs w:val="27"/>
          <w:rtl/>
        </w:rPr>
        <w:fldChar w:fldCharType="separate"/>
      </w:r>
      <w:r w:rsidRPr="009012C3">
        <w:rPr>
          <w:rFonts w:ascii="Times New Roman" w:eastAsia="Times New Roman" w:hAnsi="Times New Roman" w:cs="Times New Roman"/>
          <w:color w:val="0000FF"/>
          <w:sz w:val="20"/>
          <w:szCs w:val="20"/>
          <w:u w:val="single"/>
        </w:rPr>
        <w:t>[1]</w:t>
      </w:r>
      <w:r w:rsidRPr="009012C3">
        <w:rPr>
          <w:rFonts w:ascii="Times New Roman" w:eastAsia="Times New Roman" w:hAnsi="Times New Roman" w:cs="Times New Roman"/>
          <w:color w:val="000000"/>
          <w:sz w:val="27"/>
          <w:szCs w:val="27"/>
          <w:rtl/>
        </w:rPr>
        <w:fldChar w:fldCharType="end"/>
      </w:r>
      <w:bookmarkEnd w:id="5"/>
      <w:r w:rsidRPr="009012C3">
        <w:rPr>
          <w:rFonts w:ascii="Times New Roman" w:eastAsia="Times New Roman" w:hAnsi="Times New Roman" w:cs="David" w:hint="cs"/>
          <w:color w:val="000000"/>
          <w:sz w:val="20"/>
          <w:szCs w:val="20"/>
          <w:rtl/>
        </w:rPr>
        <w:t> זיכוי ממס – הפחתת סכום המס השנתי הכולל.</w:t>
      </w:r>
    </w:p>
    <w:bookmarkStart w:id="6" w:name="_ftn2"/>
    <w:p w:rsidR="009012C3" w:rsidRPr="009012C3" w:rsidRDefault="009012C3" w:rsidP="009012C3">
      <w:pPr>
        <w:spacing w:after="0" w:line="240" w:lineRule="auto"/>
        <w:rPr>
          <w:rFonts w:ascii="Times New Roman" w:eastAsia="Times New Roman" w:hAnsi="Times New Roman" w:cs="Times New Roman"/>
          <w:color w:val="000000"/>
          <w:sz w:val="27"/>
          <w:szCs w:val="27"/>
          <w:rtl/>
        </w:rPr>
      </w:pPr>
      <w:r w:rsidRPr="009012C3">
        <w:rPr>
          <w:rFonts w:ascii="Times New Roman" w:eastAsia="Times New Roman" w:hAnsi="Times New Roman" w:cs="Times New Roman"/>
          <w:color w:val="000000"/>
          <w:sz w:val="27"/>
          <w:szCs w:val="27"/>
          <w:rtl/>
        </w:rPr>
        <w:fldChar w:fldCharType="begin"/>
      </w:r>
      <w:r w:rsidRPr="009012C3">
        <w:rPr>
          <w:rFonts w:ascii="Times New Roman" w:eastAsia="Times New Roman" w:hAnsi="Times New Roman" w:cs="Times New Roman"/>
          <w:color w:val="000000"/>
          <w:sz w:val="27"/>
          <w:szCs w:val="27"/>
          <w:rtl/>
        </w:rPr>
        <w:instrText xml:space="preserve"> </w:instrText>
      </w:r>
      <w:r w:rsidRPr="009012C3">
        <w:rPr>
          <w:rFonts w:ascii="Times New Roman" w:eastAsia="Times New Roman" w:hAnsi="Times New Roman" w:cs="Times New Roman"/>
          <w:color w:val="000000"/>
          <w:sz w:val="27"/>
          <w:szCs w:val="27"/>
        </w:rPr>
        <w:instrText>HYPERLINK "http://212.179.58.60/GemelWeb/Admin/UpdateGeneralPageData.aspx?topLink=0&amp;menuItem=289&amp;subMenuItem=68&amp;content=1&amp;type=BodyHtml" \l "_ftnref2" \o</w:instrText>
      </w:r>
      <w:r w:rsidRPr="009012C3">
        <w:rPr>
          <w:rFonts w:ascii="Times New Roman" w:eastAsia="Times New Roman" w:hAnsi="Times New Roman" w:cs="Times New Roman"/>
          <w:color w:val="000000"/>
          <w:sz w:val="27"/>
          <w:szCs w:val="27"/>
          <w:rtl/>
        </w:rPr>
        <w:instrText xml:space="preserve"> "" </w:instrText>
      </w:r>
      <w:r w:rsidRPr="009012C3">
        <w:rPr>
          <w:rFonts w:ascii="Times New Roman" w:eastAsia="Times New Roman" w:hAnsi="Times New Roman" w:cs="Times New Roman"/>
          <w:color w:val="000000"/>
          <w:sz w:val="27"/>
          <w:szCs w:val="27"/>
          <w:rtl/>
        </w:rPr>
        <w:fldChar w:fldCharType="separate"/>
      </w:r>
      <w:r w:rsidRPr="009012C3">
        <w:rPr>
          <w:rFonts w:ascii="Times New Roman" w:eastAsia="Times New Roman" w:hAnsi="Times New Roman" w:cs="Times New Roman"/>
          <w:color w:val="0000FF"/>
          <w:sz w:val="20"/>
          <w:szCs w:val="20"/>
          <w:u w:val="single"/>
        </w:rPr>
        <w:t>[2]</w:t>
      </w:r>
      <w:r w:rsidRPr="009012C3">
        <w:rPr>
          <w:rFonts w:ascii="Times New Roman" w:eastAsia="Times New Roman" w:hAnsi="Times New Roman" w:cs="Times New Roman"/>
          <w:color w:val="000000"/>
          <w:sz w:val="27"/>
          <w:szCs w:val="27"/>
          <w:rtl/>
        </w:rPr>
        <w:fldChar w:fldCharType="end"/>
      </w:r>
      <w:bookmarkEnd w:id="6"/>
      <w:r w:rsidRPr="009012C3">
        <w:rPr>
          <w:rFonts w:ascii="Times New Roman" w:eastAsia="Times New Roman" w:hAnsi="Times New Roman" w:cs="David" w:hint="cs"/>
          <w:color w:val="000000"/>
          <w:sz w:val="20"/>
          <w:szCs w:val="20"/>
          <w:rtl/>
        </w:rPr>
        <w:t> ניכוי – הפחתת ההכנסה החייבת לצורכי מס.</w:t>
      </w:r>
    </w:p>
    <w:bookmarkStart w:id="7" w:name="_ftn3"/>
    <w:p w:rsidR="009012C3" w:rsidRPr="009012C3" w:rsidRDefault="009012C3" w:rsidP="009012C3">
      <w:pPr>
        <w:spacing w:after="0" w:line="360" w:lineRule="atLeast"/>
        <w:rPr>
          <w:rFonts w:ascii="Times New Roman" w:eastAsia="Times New Roman" w:hAnsi="Times New Roman" w:cs="Times New Roman"/>
          <w:color w:val="000000"/>
          <w:sz w:val="24"/>
          <w:szCs w:val="24"/>
          <w:rtl/>
        </w:rPr>
      </w:pPr>
      <w:r w:rsidRPr="009012C3">
        <w:rPr>
          <w:rFonts w:ascii="Times New Roman" w:eastAsia="Times New Roman" w:hAnsi="Times New Roman" w:cs="Times New Roman"/>
          <w:color w:val="000000"/>
          <w:sz w:val="24"/>
          <w:szCs w:val="24"/>
          <w:rtl/>
        </w:rPr>
        <w:fldChar w:fldCharType="begin"/>
      </w:r>
      <w:r w:rsidRPr="009012C3">
        <w:rPr>
          <w:rFonts w:ascii="Times New Roman" w:eastAsia="Times New Roman" w:hAnsi="Times New Roman" w:cs="Times New Roman"/>
          <w:color w:val="000000"/>
          <w:sz w:val="24"/>
          <w:szCs w:val="24"/>
          <w:rtl/>
        </w:rPr>
        <w:instrText xml:space="preserve"> </w:instrText>
      </w:r>
      <w:r w:rsidRPr="009012C3">
        <w:rPr>
          <w:rFonts w:ascii="Times New Roman" w:eastAsia="Times New Roman" w:hAnsi="Times New Roman" w:cs="Times New Roman"/>
          <w:color w:val="000000"/>
          <w:sz w:val="24"/>
          <w:szCs w:val="24"/>
        </w:rPr>
        <w:instrText>HYPERLINK "http://212.179.58.60/GemelWeb/Admin/UpdateGeneralPageData.aspx?topLink=0&amp;menuItem=289&amp;subMenuItem=68&amp;content=1&amp;type=BodyHtml" \l "_ftnref3" \o</w:instrText>
      </w:r>
      <w:r w:rsidRPr="009012C3">
        <w:rPr>
          <w:rFonts w:ascii="Times New Roman" w:eastAsia="Times New Roman" w:hAnsi="Times New Roman" w:cs="Times New Roman"/>
          <w:color w:val="000000"/>
          <w:sz w:val="24"/>
          <w:szCs w:val="24"/>
          <w:rtl/>
        </w:rPr>
        <w:instrText xml:space="preserve"> "" </w:instrText>
      </w:r>
      <w:r w:rsidRPr="009012C3">
        <w:rPr>
          <w:rFonts w:ascii="Times New Roman" w:eastAsia="Times New Roman" w:hAnsi="Times New Roman" w:cs="Times New Roman"/>
          <w:color w:val="000000"/>
          <w:sz w:val="24"/>
          <w:szCs w:val="24"/>
          <w:rtl/>
        </w:rPr>
        <w:fldChar w:fldCharType="separate"/>
      </w:r>
      <w:r w:rsidRPr="009012C3">
        <w:rPr>
          <w:rFonts w:ascii="Times New Roman" w:eastAsia="Times New Roman" w:hAnsi="Times New Roman" w:cs="Times New Roman"/>
          <w:color w:val="0000FF"/>
          <w:sz w:val="20"/>
          <w:szCs w:val="20"/>
          <w:u w:val="single"/>
        </w:rPr>
        <w:t>[3]</w:t>
      </w:r>
      <w:r w:rsidRPr="009012C3">
        <w:rPr>
          <w:rFonts w:ascii="Times New Roman" w:eastAsia="Times New Roman" w:hAnsi="Times New Roman" w:cs="Times New Roman"/>
          <w:color w:val="000000"/>
          <w:sz w:val="24"/>
          <w:szCs w:val="24"/>
          <w:rtl/>
        </w:rPr>
        <w:fldChar w:fldCharType="end"/>
      </w:r>
      <w:bookmarkEnd w:id="7"/>
      <w:r w:rsidRPr="009012C3">
        <w:rPr>
          <w:rFonts w:ascii="Times New Roman" w:eastAsia="Times New Roman" w:hAnsi="Times New Roman" w:cs="David" w:hint="cs"/>
          <w:color w:val="000000"/>
          <w:sz w:val="20"/>
          <w:szCs w:val="20"/>
          <w:rtl/>
        </w:rPr>
        <w:t> רק יחיד שיש לו הכנסה מעסק או ממשלח-יד רשאי להפקיד סכומים בקרן השתלמות לעצמאים</w:t>
      </w:r>
    </w:p>
    <w:p w:rsidR="009012C3" w:rsidRPr="009012C3" w:rsidRDefault="009012C3" w:rsidP="009012C3">
      <w:pPr>
        <w:spacing w:after="0" w:line="240" w:lineRule="auto"/>
        <w:rPr>
          <w:rFonts w:ascii="Times New Roman" w:eastAsia="Times New Roman" w:hAnsi="Times New Roman" w:cs="Times New Roman"/>
          <w:color w:val="000000"/>
          <w:sz w:val="27"/>
          <w:szCs w:val="27"/>
          <w:rtl/>
        </w:rPr>
      </w:pPr>
      <w:r w:rsidRPr="009012C3">
        <w:rPr>
          <w:rFonts w:ascii="Times New Roman" w:eastAsia="Times New Roman" w:hAnsi="Times New Roman" w:cs="David" w:hint="cs"/>
          <w:color w:val="000000"/>
          <w:sz w:val="20"/>
          <w:szCs w:val="20"/>
          <w:rtl/>
        </w:rPr>
        <w:t> </w:t>
      </w:r>
    </w:p>
    <w:p w:rsidR="00581277" w:rsidRDefault="00581277">
      <w:pPr>
        <w:rPr>
          <w:rFonts w:hint="cs"/>
        </w:rPr>
      </w:pPr>
      <w:bookmarkStart w:id="8" w:name="_GoBack"/>
      <w:bookmarkEnd w:id="8"/>
    </w:p>
    <w:sectPr w:rsidR="00581277" w:rsidSect="00066B0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2C3"/>
    <w:rsid w:val="00066B0B"/>
    <w:rsid w:val="00581277"/>
    <w:rsid w:val="009012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373620">
      <w:bodyDiv w:val="1"/>
      <w:marLeft w:val="0"/>
      <w:marRight w:val="0"/>
      <w:marTop w:val="0"/>
      <w:marBottom w:val="0"/>
      <w:divBdr>
        <w:top w:val="none" w:sz="0" w:space="0" w:color="auto"/>
        <w:left w:val="none" w:sz="0" w:space="0" w:color="auto"/>
        <w:bottom w:val="none" w:sz="0" w:space="0" w:color="auto"/>
        <w:right w:val="none" w:sz="0" w:space="0" w:color="auto"/>
      </w:divBdr>
      <w:divsChild>
        <w:div w:id="1905943117">
          <w:marLeft w:val="0"/>
          <w:marRight w:val="0"/>
          <w:marTop w:val="0"/>
          <w:marBottom w:val="0"/>
          <w:divBdr>
            <w:top w:val="none" w:sz="0" w:space="0" w:color="auto"/>
            <w:left w:val="none" w:sz="0" w:space="0" w:color="auto"/>
            <w:bottom w:val="none" w:sz="0" w:space="0" w:color="auto"/>
            <w:right w:val="none" w:sz="0" w:space="0" w:color="auto"/>
          </w:divBdr>
          <w:divsChild>
            <w:div w:id="958341415">
              <w:marLeft w:val="0"/>
              <w:marRight w:val="0"/>
              <w:marTop w:val="0"/>
              <w:marBottom w:val="0"/>
              <w:divBdr>
                <w:top w:val="none" w:sz="0" w:space="0" w:color="auto"/>
                <w:left w:val="none" w:sz="0" w:space="0" w:color="auto"/>
                <w:bottom w:val="none" w:sz="0" w:space="0" w:color="auto"/>
                <w:right w:val="none" w:sz="0" w:space="0" w:color="auto"/>
              </w:divBdr>
            </w:div>
            <w:div w:id="1894534809">
              <w:marLeft w:val="0"/>
              <w:marRight w:val="0"/>
              <w:marTop w:val="0"/>
              <w:marBottom w:val="0"/>
              <w:divBdr>
                <w:top w:val="none" w:sz="0" w:space="0" w:color="auto"/>
                <w:left w:val="none" w:sz="0" w:space="0" w:color="auto"/>
                <w:bottom w:val="none" w:sz="0" w:space="0" w:color="auto"/>
                <w:right w:val="none" w:sz="0" w:space="0" w:color="auto"/>
              </w:divBdr>
            </w:div>
            <w:div w:id="165683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f.gov.il/taxes"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3254</Words>
  <Characters>16271</Characters>
  <Application>Microsoft Office Word</Application>
  <DocSecurity>0</DocSecurity>
  <Lines>135</Lines>
  <Paragraphs>38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Lilach Amram</dc:creator>
  <cp:lastModifiedBy>Lilach Amram</cp:lastModifiedBy>
  <cp:revision>1</cp:revision>
  <dcterms:created xsi:type="dcterms:W3CDTF">2015-04-01T07:13:00Z</dcterms:created>
  <dcterms:modified xsi:type="dcterms:W3CDTF">2015-04-01T07:13:00Z</dcterms:modified>
</cp:coreProperties>
</file>